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C9" w:rsidRPr="006F3C28" w:rsidRDefault="00E67C0B" w:rsidP="00F44881">
      <w:pPr>
        <w:spacing w:after="0" w:line="240" w:lineRule="auto"/>
        <w:ind w:right="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3C28">
        <w:rPr>
          <w:rFonts w:ascii="Arial" w:eastAsia="Times New Roman" w:hAnsi="Arial" w:cs="Arial"/>
          <w:b/>
          <w:sz w:val="24"/>
          <w:szCs w:val="24"/>
        </w:rPr>
        <w:t>ASUNTOS PROBABLES</w:t>
      </w:r>
    </w:p>
    <w:p w:rsidR="00F44881" w:rsidRDefault="00F44881" w:rsidP="00C8284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C8284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813" w:rsidRPr="006F3C28" w:rsidRDefault="00F31813" w:rsidP="00F31813">
      <w:pPr>
        <w:numPr>
          <w:ilvl w:val="0"/>
          <w:numId w:val="1"/>
        </w:numPr>
        <w:tabs>
          <w:tab w:val="left" w:pos="177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>Lista de asistencia y declaración de quórum legal.</w:t>
      </w:r>
    </w:p>
    <w:p w:rsidR="006F3C28" w:rsidRPr="006F3C28" w:rsidRDefault="006F3C28" w:rsidP="006F3C28">
      <w:pPr>
        <w:tabs>
          <w:tab w:val="left" w:pos="17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1"/>
        </w:numPr>
        <w:tabs>
          <w:tab w:val="left" w:pos="177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>Lectura, dispensa, modificación y aprobación, en su caso, del acta de la sesión ordinaria No. 52, del Honorable Ayuntamiento del Municipio de Juárez, Estado de Chihuahua.</w:t>
      </w:r>
    </w:p>
    <w:p w:rsidR="006F3C28" w:rsidRPr="006F3C28" w:rsidRDefault="006F3C28" w:rsidP="006F3C28">
      <w:pPr>
        <w:tabs>
          <w:tab w:val="left" w:pos="709"/>
          <w:tab w:val="left" w:pos="17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1"/>
        </w:numPr>
        <w:tabs>
          <w:tab w:val="left" w:pos="177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>Presentación de Proyectos de Acuerdos y Resoluciones.</w:t>
      </w:r>
    </w:p>
    <w:p w:rsidR="006F3C28" w:rsidRPr="006F3C28" w:rsidRDefault="006F3C28" w:rsidP="006F3C28">
      <w:pPr>
        <w:tabs>
          <w:tab w:val="left" w:pos="17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6"/>
        </w:numPr>
        <w:tabs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 xml:space="preserve">Proyecto de acuerdo de la Comisión para la Atención de los Derechos Humanos y Grupos Vulnerables, para aprobar una modificación al asunto relativo al </w:t>
      </w:r>
      <w:r w:rsidRPr="006F3C28">
        <w:rPr>
          <w:rFonts w:ascii="Arial" w:hAnsi="Arial" w:cs="Arial"/>
          <w:sz w:val="24"/>
          <w:szCs w:val="24"/>
        </w:rPr>
        <w:t xml:space="preserve">Premio Municipal al Defensor o la Defensora de los Derechos Humanos. </w:t>
      </w:r>
      <w:r w:rsidRPr="006F3C2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F3C28" w:rsidRPr="006F3C28" w:rsidRDefault="006F3C28" w:rsidP="006F3C28">
      <w:pPr>
        <w:pStyle w:val="Prrafodelista"/>
        <w:tabs>
          <w:tab w:val="left" w:pos="993"/>
          <w:tab w:val="left" w:pos="1770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F3C28" w:rsidRPr="006F3C28" w:rsidRDefault="006F3C28" w:rsidP="006F3C28">
      <w:pPr>
        <w:numPr>
          <w:ilvl w:val="0"/>
          <w:numId w:val="46"/>
        </w:numPr>
        <w:tabs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>Proyecto de acuerdo de la Regidora Austria Elizabeth Galindo Rodríguez, para turnar a la Comisión de Educación y Cultura, y a la Comisión de Hacienda, se analice la propuesta de creación de una bolsa de trabajo para jóvenes universitarios.</w:t>
      </w:r>
    </w:p>
    <w:p w:rsidR="006F3C28" w:rsidRPr="006F3C28" w:rsidRDefault="006F3C28" w:rsidP="006F3C28">
      <w:pPr>
        <w:pStyle w:val="Prrafodelista"/>
        <w:tabs>
          <w:tab w:val="left" w:pos="993"/>
          <w:tab w:val="left" w:pos="1770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1"/>
        </w:numPr>
        <w:tabs>
          <w:tab w:val="left" w:pos="177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>Presentación de Informes y Dictámenes de las Comisiones de Regidores.</w:t>
      </w:r>
    </w:p>
    <w:p w:rsidR="006F3C28" w:rsidRPr="006F3C28" w:rsidRDefault="006F3C28" w:rsidP="006F3C28">
      <w:pPr>
        <w:tabs>
          <w:tab w:val="left" w:pos="993"/>
          <w:tab w:val="left" w:pos="17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Hacienda, para autorizar otorgar un apoyo económico a favor de Calidad Educativa Compromiso de Todos A.C</w:t>
      </w:r>
      <w:r w:rsidRPr="006F3C28">
        <w:rPr>
          <w:rFonts w:ascii="Arial" w:hAnsi="Arial" w:cs="Arial"/>
          <w:sz w:val="24"/>
          <w:szCs w:val="24"/>
        </w:rPr>
        <w:t>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Hacienda, para autorizar la ampliación del presupuesto extraordinario del Instituto Municipal del Deporte y Cultura Física, del Municipio de Juárez, (IMDEJ).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Hacienda, para autorizar otorgar un subsidio económico a favor de</w:t>
      </w:r>
      <w:r w:rsidRPr="006F3C28">
        <w:rPr>
          <w:rFonts w:ascii="Arial" w:hAnsi="Arial" w:cs="Arial"/>
          <w:sz w:val="24"/>
          <w:szCs w:val="24"/>
        </w:rPr>
        <w:t xml:space="preserve"> diversas instituciones educativas, ganadoras del sorteo “Cruzadas por la Educación”.</w:t>
      </w:r>
    </w:p>
    <w:p w:rsidR="006F3C28" w:rsidRPr="006F3C28" w:rsidRDefault="006F3C28" w:rsidP="006F3C28">
      <w:pPr>
        <w:tabs>
          <w:tab w:val="left" w:pos="1276"/>
          <w:tab w:val="left" w:pos="177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Hacienda, para autorizar </w:t>
      </w:r>
      <w:r w:rsidRPr="006F3C28">
        <w:rPr>
          <w:rFonts w:ascii="Arial" w:hAnsi="Arial" w:cs="Arial"/>
          <w:sz w:val="24"/>
          <w:szCs w:val="24"/>
        </w:rPr>
        <w:t>un contrato administrativo, con Energy Media S. de R. L. de C.V., respecto a dos espacios públicos propiedad municipal.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Hacienda, para autorizar </w:t>
      </w:r>
      <w:r w:rsidRPr="006F3C28">
        <w:rPr>
          <w:rFonts w:ascii="Arial" w:hAnsi="Arial" w:cs="Arial"/>
          <w:sz w:val="24"/>
          <w:szCs w:val="24"/>
        </w:rPr>
        <w:t>un convenio modificatorio, con Marketing Exterior S.A. de C.V., respecto del contrato de arrendamiento SA/JUR/200/2022.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 xml:space="preserve"> </w:t>
      </w:r>
    </w:p>
    <w:p w:rsidR="00C01C1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6F3C28">
        <w:rPr>
          <w:rFonts w:ascii="Arial" w:hAnsi="Arial" w:cs="Arial"/>
          <w:sz w:val="24"/>
          <w:szCs w:val="24"/>
        </w:rPr>
        <w:lastRenderedPageBreak/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Hacienda, para autorizar un convenio modificatorio, con Mobiliario Urbano Publicitario S.A. de C.V. y/o Publirex Mexicali S.A. de C.V., respecto del contrato SA/JUR/1121/2008.</w:t>
      </w:r>
    </w:p>
    <w:p w:rsidR="006F3C28" w:rsidRPr="006F3C28" w:rsidRDefault="006F3C28" w:rsidP="00C01C18">
      <w:pPr>
        <w:tabs>
          <w:tab w:val="left" w:pos="1276"/>
          <w:tab w:val="left" w:pos="177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6F3C2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Hacienda, para autorizar </w:t>
      </w:r>
      <w:r w:rsidRPr="006F3C28">
        <w:rPr>
          <w:rFonts w:ascii="Arial" w:hAnsi="Arial" w:cs="Arial"/>
          <w:sz w:val="24"/>
          <w:szCs w:val="24"/>
        </w:rPr>
        <w:t>un convenio modificatorio, con Xtreme Media S.A. de C.V., respecto del contrato SA/JUR/1117/2008.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Gobernación, para aprobar la modificación al artículo 56 del Reglamento Interior que Fija las Condiciones Generales de Trabajo de los Servidores Públicos del Municipio de Juárez.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6F3C28">
        <w:rPr>
          <w:rFonts w:ascii="Arial" w:hAnsi="Arial" w:cs="Arial"/>
          <w:sz w:val="24"/>
          <w:szCs w:val="24"/>
        </w:rPr>
        <w:t>Dictamen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de la Comisión de Gobernación y de la Comisión de Seguridad Pública, para aprobar el Manual de Organización y Procedimientos de la Secretaría de Seguridad Pública Municipal y anexos.</w:t>
      </w:r>
    </w:p>
    <w:p w:rsidR="006F3C28" w:rsidRPr="006F3C28" w:rsidRDefault="006F3C28" w:rsidP="006F3C28">
      <w:pPr>
        <w:pStyle w:val="Prrafodelista"/>
        <w:tabs>
          <w:tab w:val="left" w:pos="993"/>
          <w:tab w:val="left" w:pos="1770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Revisora de Fraccionamientos y Condominios, para aprobar el Fraccionamiento Habitacional Unifamiliar a denominarse “Residencial del Valle II”.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 xml:space="preserve"> </w:t>
      </w: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 xml:space="preserve">Dictamen de la Comisión Revisora de Fraccionamientos y Condominios, para aprobar el Fraccionamiento Habitacional Unifamiliar a denominarse “Morín Oriente Etapa I”. 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Revisora de Fraccionamientos y Condominios, para aprobar el Régimen de Propiedad en Condominio a denominarse “Plaza Aurum”.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Revisora de Fraccionamientos y Condominios, para aprobar el Fraccionamiento Habitacional Campestre en Régimen de Propiedad en Condominio a denominarse “Villas del Cielo”.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Revisora de Fraccionamientos y Condominios, para aprobar el Fraccionamiento Habitacional Campestre en Régimen de Propiedad en Condominio a denominarse “Country Ranch”.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Revisora de Fraccionamientos y Condominios, para aprobar el Fraccionamiento Habitacional Campestre en Régimen de Propiedad en Condominio a denominarse “Desert Ranch”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de Revisión de las Enajenaciones de Terrenos Municipales, para autorizar la desincorporación y enajenación a título oneroso de un predio municipal, con superficie de 629.88 m², a favor del ciudadano Sergio Carreón Enríquez.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de Revisión de las Enajenaciones de Terrenos Municipales, para autorizar la desincorporación y enajenación a título oneroso de un predio municipal, con superficie de 701.340 m², a favor del ciudadano Francisco Atilano Rueda García.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6F3C28">
        <w:rPr>
          <w:rFonts w:ascii="Arial" w:hAnsi="Arial" w:cs="Arial"/>
          <w:sz w:val="24"/>
          <w:szCs w:val="24"/>
          <w:lang w:val="es-ES"/>
        </w:rPr>
        <w:t xml:space="preserve">Dictamen de la Comisión de Revisión de las Enajenaciones de Terrenos </w:t>
      </w:r>
      <w:r w:rsidRPr="006F3C28">
        <w:rPr>
          <w:rFonts w:ascii="Arial" w:hAnsi="Arial" w:cs="Arial"/>
          <w:sz w:val="24"/>
          <w:szCs w:val="24"/>
        </w:rPr>
        <w:t>Municipales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, para autorizar la modificación </w:t>
      </w:r>
      <w:r w:rsidRPr="006F3C28">
        <w:rPr>
          <w:rFonts w:ascii="Arial" w:hAnsi="Arial" w:cs="Arial"/>
          <w:sz w:val="24"/>
          <w:szCs w:val="24"/>
        </w:rPr>
        <w:t>del acuerdo aprobado en la sesión ordinaria No. 30 del Honorable Ayuntamiento del 14 de diciembre de 2022, respecto de la autorización</w:t>
      </w:r>
      <w:r w:rsidRPr="006F3C28">
        <w:rPr>
          <w:rFonts w:ascii="Arial" w:hAnsi="Arial" w:cs="Arial"/>
          <w:sz w:val="24"/>
          <w:szCs w:val="24"/>
          <w:lang w:val="es-ES"/>
        </w:rPr>
        <w:t xml:space="preserve"> </w:t>
      </w:r>
      <w:r w:rsidRPr="006F3C28">
        <w:rPr>
          <w:rFonts w:ascii="Arial" w:hAnsi="Arial" w:cs="Arial"/>
          <w:sz w:val="24"/>
          <w:szCs w:val="24"/>
        </w:rPr>
        <w:t>de la enajenación a título gratuito de un predio municipal con superficie de 29,354.686 m</w:t>
      </w:r>
      <w:r w:rsidRPr="006F3C28">
        <w:rPr>
          <w:rFonts w:ascii="Arial" w:hAnsi="Arial" w:cs="Arial"/>
          <w:sz w:val="24"/>
          <w:szCs w:val="24"/>
          <w:vertAlign w:val="superscript"/>
        </w:rPr>
        <w:t>2</w:t>
      </w:r>
      <w:r w:rsidRPr="006F3C28">
        <w:rPr>
          <w:rFonts w:ascii="Arial" w:hAnsi="Arial" w:cs="Arial"/>
          <w:sz w:val="24"/>
          <w:szCs w:val="24"/>
        </w:rPr>
        <w:t>, a favor del Gobierno Federal de los Estados Unidos Mexicanos.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 xml:space="preserve">Dictamen de la Comisión de Revisión de las Enajenaciones de Terrenos Municipales, para autorizar la desincorporación y enajenación vía permuta de un predio municipal, ubicado entre las calles Puerto Tarento y Boulevard Zaragoza, a favor de los ciudadanos Miguel </w:t>
      </w:r>
      <w:r w:rsidR="00C1214B" w:rsidRPr="006F3C28">
        <w:rPr>
          <w:rFonts w:ascii="Arial" w:hAnsi="Arial" w:cs="Arial"/>
          <w:sz w:val="24"/>
          <w:szCs w:val="24"/>
        </w:rPr>
        <w:t>Gonzalez</w:t>
      </w:r>
      <w:bookmarkStart w:id="0" w:name="_GoBack"/>
      <w:bookmarkEnd w:id="0"/>
      <w:r w:rsidR="00C1214B" w:rsidRPr="006F3C28">
        <w:rPr>
          <w:rFonts w:ascii="Arial" w:hAnsi="Arial" w:cs="Arial"/>
          <w:sz w:val="24"/>
          <w:szCs w:val="24"/>
        </w:rPr>
        <w:t xml:space="preserve"> </w:t>
      </w:r>
      <w:r w:rsidRPr="006F3C28">
        <w:rPr>
          <w:rFonts w:ascii="Arial" w:hAnsi="Arial" w:cs="Arial"/>
          <w:sz w:val="24"/>
          <w:szCs w:val="24"/>
        </w:rPr>
        <w:t>Padilla y Julisa Balderrama Martínez.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de Revisión de las Enajenaciones de Terrenos Municipales, para autorizar la adquisición de un terreno con superficie de 30,071.21 m², propiedad de Inmobiliaria FUVA S.A. de C.V.</w:t>
      </w:r>
    </w:p>
    <w:p w:rsidR="006F3C28" w:rsidRPr="006F3C28" w:rsidRDefault="006F3C28" w:rsidP="006F3C2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numPr>
          <w:ilvl w:val="0"/>
          <w:numId w:val="45"/>
        </w:numPr>
        <w:tabs>
          <w:tab w:val="left" w:pos="1276"/>
          <w:tab w:val="left" w:pos="1770"/>
        </w:tabs>
        <w:spacing w:after="0" w:line="240" w:lineRule="auto"/>
        <w:ind w:left="1276" w:hanging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Dictamen de la Comisión de Asentamientos Humanos, para autorizar la enajenación a título oneroso de 57 lotes para uso habitacional, dentro del programa de regularización de la Dirección General de Asentamientos Humanos.</w:t>
      </w:r>
    </w:p>
    <w:p w:rsidR="006F3C28" w:rsidRPr="006F3C28" w:rsidRDefault="006F3C28" w:rsidP="006F3C28">
      <w:pPr>
        <w:tabs>
          <w:tab w:val="left" w:pos="993"/>
          <w:tab w:val="left" w:pos="17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3C28" w:rsidRPr="006F3C28" w:rsidRDefault="006F3C28" w:rsidP="006F3C28">
      <w:pPr>
        <w:pStyle w:val="Prrafodelista"/>
        <w:numPr>
          <w:ilvl w:val="0"/>
          <w:numId w:val="1"/>
        </w:numPr>
        <w:tabs>
          <w:tab w:val="left" w:pos="993"/>
          <w:tab w:val="left" w:pos="17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F3C28">
        <w:rPr>
          <w:rFonts w:ascii="Arial" w:eastAsia="Times New Roman" w:hAnsi="Arial" w:cs="Arial"/>
          <w:sz w:val="24"/>
          <w:szCs w:val="24"/>
        </w:rPr>
        <w:t>Asuntos</w:t>
      </w:r>
      <w:r w:rsidRPr="006F3C28">
        <w:rPr>
          <w:rFonts w:ascii="Arial" w:hAnsi="Arial" w:cs="Arial"/>
          <w:sz w:val="24"/>
          <w:szCs w:val="24"/>
        </w:rPr>
        <w:t xml:space="preserve"> generales.</w:t>
      </w:r>
    </w:p>
    <w:p w:rsidR="006F3C28" w:rsidRPr="006F3C28" w:rsidRDefault="006F3C28" w:rsidP="006F3C28">
      <w:pPr>
        <w:tabs>
          <w:tab w:val="left" w:pos="177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6F3C28" w:rsidRPr="006F3C28" w:rsidRDefault="006F3C28" w:rsidP="006F3C28">
      <w:pPr>
        <w:numPr>
          <w:ilvl w:val="0"/>
          <w:numId w:val="1"/>
        </w:numPr>
        <w:tabs>
          <w:tab w:val="left" w:pos="177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6F3C28">
        <w:rPr>
          <w:rFonts w:ascii="Arial" w:hAnsi="Arial" w:cs="Arial"/>
          <w:sz w:val="24"/>
          <w:szCs w:val="24"/>
        </w:rPr>
        <w:t>Clau</w:t>
      </w:r>
      <w:r w:rsidRPr="006F3C28">
        <w:rPr>
          <w:rFonts w:ascii="Arial" w:eastAsia="Times New Roman" w:hAnsi="Arial" w:cs="Arial"/>
          <w:sz w:val="24"/>
          <w:szCs w:val="24"/>
        </w:rPr>
        <w:t>sura de la sesión.</w:t>
      </w:r>
    </w:p>
    <w:p w:rsidR="00F44881" w:rsidRPr="00856C8D" w:rsidRDefault="00F44881" w:rsidP="00F44881">
      <w:pPr>
        <w:tabs>
          <w:tab w:val="left" w:pos="993"/>
          <w:tab w:val="left" w:pos="17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F44881" w:rsidRPr="00856C8D" w:rsidSect="006F3C28">
      <w:headerReference w:type="default" r:id="rId8"/>
      <w:footerReference w:type="default" r:id="rId9"/>
      <w:pgSz w:w="12240" w:h="15840"/>
      <w:pgMar w:top="2977" w:right="1440" w:bottom="851" w:left="1134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C0" w:rsidRDefault="00672DC0" w:rsidP="002D6DE3">
      <w:pPr>
        <w:spacing w:after="0" w:line="240" w:lineRule="auto"/>
      </w:pPr>
      <w:r>
        <w:separator/>
      </w:r>
    </w:p>
  </w:endnote>
  <w:endnote w:type="continuationSeparator" w:id="0">
    <w:p w:rsidR="00672DC0" w:rsidRDefault="00672DC0" w:rsidP="002D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52" w:rsidRDefault="00CE0B52" w:rsidP="00CE0B52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8B638D">
      <w:rPr>
        <w:rFonts w:ascii="Arial" w:hAnsi="Arial" w:cs="Arial"/>
        <w:sz w:val="18"/>
        <w:szCs w:val="18"/>
      </w:rPr>
      <w:t>“202</w:t>
    </w:r>
    <w:r>
      <w:rPr>
        <w:rFonts w:ascii="Arial" w:hAnsi="Arial" w:cs="Arial"/>
        <w:sz w:val="18"/>
        <w:szCs w:val="18"/>
      </w:rPr>
      <w:t>3</w:t>
    </w:r>
    <w:r w:rsidRPr="008B638D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Centenario de la muerte del General Francisco Villa</w:t>
    </w:r>
    <w:r w:rsidRPr="008B638D">
      <w:rPr>
        <w:rFonts w:ascii="Arial" w:hAnsi="Arial" w:cs="Arial"/>
        <w:sz w:val="18"/>
        <w:szCs w:val="18"/>
      </w:rPr>
      <w:t>”</w:t>
    </w:r>
  </w:p>
  <w:p w:rsidR="00A24208" w:rsidRDefault="00CE0B52" w:rsidP="00673D25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“2023, Cien años del Rotarismo en Chihuahua”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C0" w:rsidRDefault="00672DC0" w:rsidP="002D6DE3">
      <w:pPr>
        <w:spacing w:after="0" w:line="240" w:lineRule="auto"/>
      </w:pPr>
      <w:r>
        <w:separator/>
      </w:r>
    </w:p>
  </w:footnote>
  <w:footnote w:type="continuationSeparator" w:id="0">
    <w:p w:rsidR="00672DC0" w:rsidRDefault="00672DC0" w:rsidP="002D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64" w:rsidRDefault="00E67C0B" w:rsidP="00E67C0B">
    <w:pPr>
      <w:pStyle w:val="Encabezado"/>
      <w:tabs>
        <w:tab w:val="clear" w:pos="4419"/>
        <w:tab w:val="clear" w:pos="8838"/>
        <w:tab w:val="center" w:pos="4702"/>
        <w:tab w:val="right" w:pos="9404"/>
      </w:tabs>
      <w:spacing w:after="0"/>
      <w:rPr>
        <w:rFonts w:ascii="Arial" w:eastAsia="Arial Unicode MS" w:hAnsi="Arial" w:cs="Arial"/>
        <w:b/>
        <w:sz w:val="25"/>
        <w:szCs w:val="25"/>
      </w:rPr>
    </w:pPr>
    <w:r w:rsidRPr="00F97A2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A25EC15" wp14:editId="0BDE9901">
          <wp:simplePos x="0" y="0"/>
          <wp:positionH relativeFrom="column">
            <wp:posOffset>32385</wp:posOffset>
          </wp:positionH>
          <wp:positionV relativeFrom="paragraph">
            <wp:posOffset>6350</wp:posOffset>
          </wp:positionV>
          <wp:extent cx="2390775" cy="1265370"/>
          <wp:effectExtent l="0" t="0" r="0" b="0"/>
          <wp:wrapNone/>
          <wp:docPr id="7" name="Imagen 7" descr="C:\Users\mortiz\Pictures\3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tiz\Pictures\3.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31" r="14943"/>
                  <a:stretch/>
                </pic:blipFill>
                <pic:spPr bwMode="auto">
                  <a:xfrm>
                    <a:off x="0" y="0"/>
                    <a:ext cx="2390775" cy="1265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Ind w:w="59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7"/>
    </w:tblGrid>
    <w:tr w:rsidR="00E67C0B" w:rsidRPr="00FE45AC" w:rsidTr="003B4D38">
      <w:tc>
        <w:tcPr>
          <w:tcW w:w="3707" w:type="dxa"/>
        </w:tcPr>
        <w:p w:rsidR="00E67C0B" w:rsidRPr="00FE45AC" w:rsidRDefault="00E67C0B" w:rsidP="00E67C0B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 w:rsidRPr="00FE45AC">
            <w:rPr>
              <w:rFonts w:ascii="Arial" w:eastAsia="MS Mincho" w:hAnsi="Arial" w:cs="Arial"/>
              <w:sz w:val="24"/>
              <w:szCs w:val="24"/>
            </w:rPr>
            <w:t>HONORABLE AYUNTAMIENTO</w:t>
          </w:r>
        </w:p>
        <w:p w:rsidR="00E67C0B" w:rsidRPr="00FE45AC" w:rsidRDefault="00E67C0B" w:rsidP="00E67C0B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>
            <w:rPr>
              <w:rFonts w:ascii="Arial" w:eastAsia="MS Mincho" w:hAnsi="Arial" w:cs="Arial"/>
              <w:sz w:val="24"/>
              <w:szCs w:val="24"/>
            </w:rPr>
            <w:t xml:space="preserve">REUNIÓN PREVIA DE LA </w:t>
          </w:r>
          <w:r w:rsidR="001B3CF5">
            <w:rPr>
              <w:rFonts w:ascii="Arial" w:eastAsia="MS Mincho" w:hAnsi="Arial" w:cs="Arial"/>
              <w:sz w:val="24"/>
              <w:szCs w:val="24"/>
            </w:rPr>
            <w:t xml:space="preserve">SESIÓN </w:t>
          </w:r>
          <w:r w:rsidRPr="00FE45AC">
            <w:rPr>
              <w:rFonts w:ascii="Arial" w:eastAsia="MS Mincho" w:hAnsi="Arial" w:cs="Arial"/>
              <w:sz w:val="24"/>
              <w:szCs w:val="24"/>
            </w:rPr>
            <w:t>ORDINARIA</w:t>
          </w:r>
          <w:r w:rsidR="000E090F">
            <w:rPr>
              <w:rFonts w:ascii="Arial" w:eastAsia="MS Mincho" w:hAnsi="Arial" w:cs="Arial"/>
              <w:sz w:val="24"/>
              <w:szCs w:val="24"/>
            </w:rPr>
            <w:t xml:space="preserve"> No. </w:t>
          </w:r>
          <w:r w:rsidR="00092D67">
            <w:rPr>
              <w:rFonts w:ascii="Arial" w:eastAsia="MS Mincho" w:hAnsi="Arial" w:cs="Arial"/>
              <w:sz w:val="24"/>
              <w:szCs w:val="24"/>
            </w:rPr>
            <w:t>5</w:t>
          </w:r>
          <w:r w:rsidR="006F3C28">
            <w:rPr>
              <w:rFonts w:ascii="Arial" w:eastAsia="MS Mincho" w:hAnsi="Arial" w:cs="Arial"/>
              <w:sz w:val="24"/>
              <w:szCs w:val="24"/>
            </w:rPr>
            <w:t>3</w:t>
          </w:r>
        </w:p>
        <w:p w:rsidR="00E67C0B" w:rsidRPr="00FE45AC" w:rsidRDefault="006F3C28" w:rsidP="00092D67">
          <w:pPr>
            <w:pStyle w:val="Encabezado"/>
            <w:spacing w:after="0"/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rFonts w:ascii="Arial" w:eastAsia="MS Mincho" w:hAnsi="Arial" w:cs="Arial"/>
              <w:sz w:val="24"/>
              <w:szCs w:val="24"/>
            </w:rPr>
            <w:t>20</w:t>
          </w:r>
          <w:r w:rsidR="00E67C0B"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 w:rsidR="00092D67">
            <w:rPr>
              <w:rFonts w:ascii="Arial" w:eastAsia="MS Mincho" w:hAnsi="Arial" w:cs="Arial"/>
              <w:sz w:val="24"/>
              <w:szCs w:val="24"/>
            </w:rPr>
            <w:t>NOVIEMBRE</w:t>
          </w:r>
          <w:r w:rsidR="00446705"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 w:rsidR="003B4D38">
            <w:rPr>
              <w:rFonts w:ascii="Arial" w:eastAsia="MS Mincho" w:hAnsi="Arial" w:cs="Arial"/>
              <w:sz w:val="24"/>
              <w:szCs w:val="24"/>
            </w:rPr>
            <w:t>2023</w:t>
          </w:r>
        </w:p>
      </w:tc>
    </w:tr>
  </w:tbl>
  <w:p w:rsidR="00A750D9" w:rsidRPr="00A750D9" w:rsidRDefault="00A750D9" w:rsidP="00A750D9">
    <w:pPr>
      <w:pStyle w:val="Encabezado"/>
      <w:tabs>
        <w:tab w:val="clear" w:pos="4419"/>
        <w:tab w:val="clear" w:pos="8838"/>
        <w:tab w:val="center" w:pos="4702"/>
        <w:tab w:val="right" w:pos="9404"/>
      </w:tabs>
      <w:spacing w:after="0"/>
      <w:ind w:right="-540"/>
      <w:jc w:val="right"/>
      <w:rPr>
        <w:rFonts w:ascii="Arial" w:eastAsia="Arial Unicode MS" w:hAnsi="Arial" w:cs="Arial"/>
        <w:b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0F3"/>
    <w:multiLevelType w:val="hybridMultilevel"/>
    <w:tmpl w:val="E8E05D8E"/>
    <w:lvl w:ilvl="0" w:tplc="AD4822C0">
      <w:start w:val="1"/>
      <w:numFmt w:val="decimal"/>
      <w:lvlText w:val="III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62B"/>
    <w:multiLevelType w:val="hybridMultilevel"/>
    <w:tmpl w:val="DDDA7F0A"/>
    <w:lvl w:ilvl="0" w:tplc="B08C7F32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0EF"/>
    <w:multiLevelType w:val="hybridMultilevel"/>
    <w:tmpl w:val="E7D44976"/>
    <w:lvl w:ilvl="0" w:tplc="673A97E8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68FF"/>
    <w:multiLevelType w:val="hybridMultilevel"/>
    <w:tmpl w:val="AE3A8342"/>
    <w:lvl w:ilvl="0" w:tplc="B5B8EC78">
      <w:start w:val="1"/>
      <w:numFmt w:val="decimal"/>
      <w:lvlText w:val="%1.-"/>
      <w:lvlJc w:val="righ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D37120"/>
    <w:multiLevelType w:val="hybridMultilevel"/>
    <w:tmpl w:val="6B4CA366"/>
    <w:lvl w:ilvl="0" w:tplc="232E1F2C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3295"/>
    <w:multiLevelType w:val="hybridMultilevel"/>
    <w:tmpl w:val="8C12036C"/>
    <w:lvl w:ilvl="0" w:tplc="2B966A72">
      <w:start w:val="1"/>
      <w:numFmt w:val="decimal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9CB"/>
    <w:multiLevelType w:val="hybridMultilevel"/>
    <w:tmpl w:val="30F23552"/>
    <w:lvl w:ilvl="0" w:tplc="29A04276">
      <w:start w:val="1"/>
      <w:numFmt w:val="decimal"/>
      <w:lvlText w:val="%1."/>
      <w:lvlJc w:val="right"/>
      <w:pPr>
        <w:ind w:left="21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901"/>
    <w:multiLevelType w:val="hybridMultilevel"/>
    <w:tmpl w:val="044AD144"/>
    <w:lvl w:ilvl="0" w:tplc="B4D27882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A6539"/>
    <w:multiLevelType w:val="hybridMultilevel"/>
    <w:tmpl w:val="557A9C5C"/>
    <w:lvl w:ilvl="0" w:tplc="591CE5E2">
      <w:start w:val="1"/>
      <w:numFmt w:val="decimal"/>
      <w:lvlText w:val="IV.%1."/>
      <w:lvlJc w:val="right"/>
      <w:pPr>
        <w:ind w:left="1429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012447"/>
    <w:multiLevelType w:val="hybridMultilevel"/>
    <w:tmpl w:val="BC688F9C"/>
    <w:lvl w:ilvl="0" w:tplc="59F8E06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96DF3"/>
    <w:multiLevelType w:val="hybridMultilevel"/>
    <w:tmpl w:val="AC248BBC"/>
    <w:lvl w:ilvl="0" w:tplc="80108A1C">
      <w:start w:val="1"/>
      <w:numFmt w:val="decimal"/>
      <w:lvlText w:val="III. 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A460D2"/>
    <w:multiLevelType w:val="hybridMultilevel"/>
    <w:tmpl w:val="6590B77C"/>
    <w:lvl w:ilvl="0" w:tplc="AF54AAEE">
      <w:start w:val="1"/>
      <w:numFmt w:val="decimal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sz w:val="24"/>
        <w:szCs w:val="24"/>
      </w:rPr>
    </w:lvl>
    <w:lvl w:ilvl="1" w:tplc="AF54AAE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B2352"/>
    <w:multiLevelType w:val="hybridMultilevel"/>
    <w:tmpl w:val="411C606A"/>
    <w:lvl w:ilvl="0" w:tplc="4EAEE95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533D"/>
    <w:multiLevelType w:val="hybridMultilevel"/>
    <w:tmpl w:val="42A2CB38"/>
    <w:lvl w:ilvl="0" w:tplc="AF54AAEE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7C5459"/>
    <w:multiLevelType w:val="hybridMultilevel"/>
    <w:tmpl w:val="520608F4"/>
    <w:lvl w:ilvl="0" w:tplc="80108A1C">
      <w:start w:val="1"/>
      <w:numFmt w:val="decimal"/>
      <w:lvlText w:val="III. 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239AD"/>
    <w:multiLevelType w:val="hybridMultilevel"/>
    <w:tmpl w:val="5DB2CBC0"/>
    <w:lvl w:ilvl="0" w:tplc="428EA79E">
      <w:start w:val="1"/>
      <w:numFmt w:val="decimal"/>
      <w:lvlText w:val="III.%1."/>
      <w:lvlJc w:val="left"/>
      <w:pPr>
        <w:ind w:left="6031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70D9"/>
    <w:multiLevelType w:val="hybridMultilevel"/>
    <w:tmpl w:val="227A1280"/>
    <w:lvl w:ilvl="0" w:tplc="0CB49F0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F6EA0"/>
    <w:multiLevelType w:val="hybridMultilevel"/>
    <w:tmpl w:val="5E8EF426"/>
    <w:lvl w:ilvl="0" w:tplc="B90A2C8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36FA4"/>
    <w:multiLevelType w:val="hybridMultilevel"/>
    <w:tmpl w:val="61EAA1CA"/>
    <w:lvl w:ilvl="0" w:tplc="4E9AC5F8">
      <w:start w:val="1"/>
      <w:numFmt w:val="decimal"/>
      <w:lvlText w:val="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D396A"/>
    <w:multiLevelType w:val="hybridMultilevel"/>
    <w:tmpl w:val="81AAE7FA"/>
    <w:lvl w:ilvl="0" w:tplc="BC1040F0">
      <w:start w:val="1"/>
      <w:numFmt w:val="decimal"/>
      <w:lvlText w:val="III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76C86"/>
    <w:multiLevelType w:val="hybridMultilevel"/>
    <w:tmpl w:val="4F4A4EE8"/>
    <w:lvl w:ilvl="0" w:tplc="2DEAC04A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C1DD8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EC30FBA"/>
    <w:multiLevelType w:val="hybridMultilevel"/>
    <w:tmpl w:val="2A80F62E"/>
    <w:lvl w:ilvl="0" w:tplc="6F6E396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C74BD"/>
    <w:multiLevelType w:val="hybridMultilevel"/>
    <w:tmpl w:val="76D2E954"/>
    <w:lvl w:ilvl="0" w:tplc="F00C9D9A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31549"/>
    <w:multiLevelType w:val="hybridMultilevel"/>
    <w:tmpl w:val="904AE54E"/>
    <w:lvl w:ilvl="0" w:tplc="013CA32C">
      <w:start w:val="1"/>
      <w:numFmt w:val="decimal"/>
      <w:lvlText w:val="IV.%1."/>
      <w:lvlJc w:val="left"/>
      <w:pPr>
        <w:ind w:left="1996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419F2637"/>
    <w:multiLevelType w:val="hybridMultilevel"/>
    <w:tmpl w:val="7B6A24D6"/>
    <w:lvl w:ilvl="0" w:tplc="80108A1C">
      <w:start w:val="1"/>
      <w:numFmt w:val="decimal"/>
      <w:lvlText w:val="III. %1."/>
      <w:lvlJc w:val="left"/>
      <w:pPr>
        <w:ind w:left="1713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65B5DDA"/>
    <w:multiLevelType w:val="hybridMultilevel"/>
    <w:tmpl w:val="3C5A9F28"/>
    <w:lvl w:ilvl="0" w:tplc="46406CF6">
      <w:start w:val="1"/>
      <w:numFmt w:val="decimal"/>
      <w:lvlText w:val="%1."/>
      <w:lvlJc w:val="right"/>
      <w:pPr>
        <w:ind w:left="6031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F523F"/>
    <w:multiLevelType w:val="hybridMultilevel"/>
    <w:tmpl w:val="BC06CD92"/>
    <w:lvl w:ilvl="0" w:tplc="BAE47454">
      <w:start w:val="1"/>
      <w:numFmt w:val="decimal"/>
      <w:lvlText w:val="IV.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6268E"/>
    <w:multiLevelType w:val="hybridMultilevel"/>
    <w:tmpl w:val="E272ED38"/>
    <w:lvl w:ilvl="0" w:tplc="428EA79E">
      <w:start w:val="1"/>
      <w:numFmt w:val="decimal"/>
      <w:lvlText w:val="III.%1."/>
      <w:lvlJc w:val="left"/>
      <w:pPr>
        <w:ind w:left="2160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D4264"/>
    <w:multiLevelType w:val="hybridMultilevel"/>
    <w:tmpl w:val="58D8B8FE"/>
    <w:lvl w:ilvl="0" w:tplc="8F2E3B54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32E6A"/>
    <w:multiLevelType w:val="hybridMultilevel"/>
    <w:tmpl w:val="2CC6EDA4"/>
    <w:lvl w:ilvl="0" w:tplc="4994065C">
      <w:start w:val="1"/>
      <w:numFmt w:val="decimal"/>
      <w:lvlText w:val="IV.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E6D60DC"/>
    <w:multiLevelType w:val="hybridMultilevel"/>
    <w:tmpl w:val="9E884E94"/>
    <w:lvl w:ilvl="0" w:tplc="D990ED1A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03016"/>
    <w:multiLevelType w:val="hybridMultilevel"/>
    <w:tmpl w:val="817035EE"/>
    <w:lvl w:ilvl="0" w:tplc="6A3A8B40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22683"/>
    <w:multiLevelType w:val="hybridMultilevel"/>
    <w:tmpl w:val="477EFB82"/>
    <w:lvl w:ilvl="0" w:tplc="5CBACE7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2920370E">
      <w:start w:val="1"/>
      <w:numFmt w:val="decimal"/>
      <w:lvlText w:val="%2."/>
      <w:lvlJc w:val="right"/>
      <w:pPr>
        <w:tabs>
          <w:tab w:val="num" w:pos="1362"/>
        </w:tabs>
        <w:ind w:left="1362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4" w15:restartNumberingAfterBreak="0">
    <w:nsid w:val="582A7DF4"/>
    <w:multiLevelType w:val="hybridMultilevel"/>
    <w:tmpl w:val="904C5D86"/>
    <w:lvl w:ilvl="0" w:tplc="428EA79E">
      <w:start w:val="1"/>
      <w:numFmt w:val="decimal"/>
      <w:lvlText w:val="III.%1."/>
      <w:lvlJc w:val="left"/>
      <w:pPr>
        <w:ind w:left="1996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59F01726"/>
    <w:multiLevelType w:val="hybridMultilevel"/>
    <w:tmpl w:val="1ED2DFCC"/>
    <w:lvl w:ilvl="0" w:tplc="FCEA2760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C25E1"/>
    <w:multiLevelType w:val="hybridMultilevel"/>
    <w:tmpl w:val="2EFA7B54"/>
    <w:lvl w:ilvl="0" w:tplc="E432D50C">
      <w:start w:val="1"/>
      <w:numFmt w:val="decimal"/>
      <w:lvlText w:val="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83D75"/>
    <w:multiLevelType w:val="hybridMultilevel"/>
    <w:tmpl w:val="0A68BBBE"/>
    <w:lvl w:ilvl="0" w:tplc="ACEA2A64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0309C"/>
    <w:multiLevelType w:val="hybridMultilevel"/>
    <w:tmpl w:val="FCF4CD28"/>
    <w:lvl w:ilvl="0" w:tplc="FFFCEE34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55B75"/>
    <w:multiLevelType w:val="hybridMultilevel"/>
    <w:tmpl w:val="9B9C208C"/>
    <w:lvl w:ilvl="0" w:tplc="2ECA59F0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70D23"/>
    <w:multiLevelType w:val="hybridMultilevel"/>
    <w:tmpl w:val="5CAE1A74"/>
    <w:lvl w:ilvl="0" w:tplc="80108A1C">
      <w:start w:val="1"/>
      <w:numFmt w:val="decimal"/>
      <w:lvlText w:val="III. %1."/>
      <w:lvlJc w:val="left"/>
      <w:pPr>
        <w:ind w:left="1713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714345F"/>
    <w:multiLevelType w:val="hybridMultilevel"/>
    <w:tmpl w:val="558C4E44"/>
    <w:lvl w:ilvl="0" w:tplc="D50A7576">
      <w:start w:val="1"/>
      <w:numFmt w:val="lowerLetter"/>
      <w:lvlText w:val="%1)."/>
      <w:lvlJc w:val="left"/>
      <w:pPr>
        <w:ind w:left="7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21D3C"/>
    <w:multiLevelType w:val="hybridMultilevel"/>
    <w:tmpl w:val="5E36A2A0"/>
    <w:lvl w:ilvl="0" w:tplc="EA98571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636D1"/>
    <w:multiLevelType w:val="hybridMultilevel"/>
    <w:tmpl w:val="4C720972"/>
    <w:lvl w:ilvl="0" w:tplc="A1AA77D0">
      <w:start w:val="1"/>
      <w:numFmt w:val="decimal"/>
      <w:lvlText w:val="%1."/>
      <w:lvlJc w:val="right"/>
      <w:pPr>
        <w:ind w:left="21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D4C87"/>
    <w:multiLevelType w:val="hybridMultilevel"/>
    <w:tmpl w:val="86B40946"/>
    <w:lvl w:ilvl="0" w:tplc="BAE47454">
      <w:start w:val="1"/>
      <w:numFmt w:val="decimal"/>
      <w:lvlText w:val="IV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71E52"/>
    <w:multiLevelType w:val="hybridMultilevel"/>
    <w:tmpl w:val="ED6A8020"/>
    <w:lvl w:ilvl="0" w:tplc="95288DC4">
      <w:start w:val="1"/>
      <w:numFmt w:val="decimal"/>
      <w:lvlText w:val="%1."/>
      <w:lvlJc w:val="right"/>
      <w:pPr>
        <w:ind w:left="17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4" w:hanging="360"/>
      </w:pPr>
    </w:lvl>
    <w:lvl w:ilvl="2" w:tplc="080A001B" w:tentative="1">
      <w:start w:val="1"/>
      <w:numFmt w:val="lowerRoman"/>
      <w:lvlText w:val="%3."/>
      <w:lvlJc w:val="right"/>
      <w:pPr>
        <w:ind w:left="3164" w:hanging="180"/>
      </w:pPr>
    </w:lvl>
    <w:lvl w:ilvl="3" w:tplc="080A000F" w:tentative="1">
      <w:start w:val="1"/>
      <w:numFmt w:val="decimal"/>
      <w:lvlText w:val="%4."/>
      <w:lvlJc w:val="left"/>
      <w:pPr>
        <w:ind w:left="3884" w:hanging="360"/>
      </w:pPr>
    </w:lvl>
    <w:lvl w:ilvl="4" w:tplc="080A0019" w:tentative="1">
      <w:start w:val="1"/>
      <w:numFmt w:val="lowerLetter"/>
      <w:lvlText w:val="%5."/>
      <w:lvlJc w:val="left"/>
      <w:pPr>
        <w:ind w:left="4604" w:hanging="360"/>
      </w:pPr>
    </w:lvl>
    <w:lvl w:ilvl="5" w:tplc="080A001B" w:tentative="1">
      <w:start w:val="1"/>
      <w:numFmt w:val="lowerRoman"/>
      <w:lvlText w:val="%6."/>
      <w:lvlJc w:val="right"/>
      <w:pPr>
        <w:ind w:left="5324" w:hanging="180"/>
      </w:pPr>
    </w:lvl>
    <w:lvl w:ilvl="6" w:tplc="080A000F" w:tentative="1">
      <w:start w:val="1"/>
      <w:numFmt w:val="decimal"/>
      <w:lvlText w:val="%7."/>
      <w:lvlJc w:val="left"/>
      <w:pPr>
        <w:ind w:left="6044" w:hanging="360"/>
      </w:pPr>
    </w:lvl>
    <w:lvl w:ilvl="7" w:tplc="080A0019" w:tentative="1">
      <w:start w:val="1"/>
      <w:numFmt w:val="lowerLetter"/>
      <w:lvlText w:val="%8."/>
      <w:lvlJc w:val="left"/>
      <w:pPr>
        <w:ind w:left="6764" w:hanging="360"/>
      </w:pPr>
    </w:lvl>
    <w:lvl w:ilvl="8" w:tplc="080A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33"/>
  </w:num>
  <w:num w:numId="2">
    <w:abstractNumId w:val="21"/>
  </w:num>
  <w:num w:numId="3">
    <w:abstractNumId w:val="7"/>
  </w:num>
  <w:num w:numId="4">
    <w:abstractNumId w:val="13"/>
  </w:num>
  <w:num w:numId="5">
    <w:abstractNumId w:val="29"/>
  </w:num>
  <w:num w:numId="6">
    <w:abstractNumId w:val="42"/>
  </w:num>
  <w:num w:numId="7">
    <w:abstractNumId w:val="2"/>
  </w:num>
  <w:num w:numId="8">
    <w:abstractNumId w:val="37"/>
  </w:num>
  <w:num w:numId="9">
    <w:abstractNumId w:val="38"/>
  </w:num>
  <w:num w:numId="10">
    <w:abstractNumId w:val="4"/>
  </w:num>
  <w:num w:numId="11">
    <w:abstractNumId w:val="3"/>
  </w:num>
  <w:num w:numId="12">
    <w:abstractNumId w:val="45"/>
  </w:num>
  <w:num w:numId="13">
    <w:abstractNumId w:val="22"/>
  </w:num>
  <w:num w:numId="14">
    <w:abstractNumId w:val="20"/>
  </w:num>
  <w:num w:numId="15">
    <w:abstractNumId w:val="41"/>
  </w:num>
  <w:num w:numId="16">
    <w:abstractNumId w:val="16"/>
  </w:num>
  <w:num w:numId="17">
    <w:abstractNumId w:val="9"/>
  </w:num>
  <w:num w:numId="18">
    <w:abstractNumId w:val="6"/>
  </w:num>
  <w:num w:numId="19">
    <w:abstractNumId w:val="11"/>
  </w:num>
  <w:num w:numId="20">
    <w:abstractNumId w:val="5"/>
  </w:num>
  <w:num w:numId="21">
    <w:abstractNumId w:val="28"/>
  </w:num>
  <w:num w:numId="22">
    <w:abstractNumId w:val="43"/>
  </w:num>
  <w:num w:numId="23">
    <w:abstractNumId w:val="32"/>
  </w:num>
  <w:num w:numId="24">
    <w:abstractNumId w:val="15"/>
  </w:num>
  <w:num w:numId="25">
    <w:abstractNumId w:val="12"/>
  </w:num>
  <w:num w:numId="26">
    <w:abstractNumId w:val="17"/>
  </w:num>
  <w:num w:numId="27">
    <w:abstractNumId w:val="8"/>
  </w:num>
  <w:num w:numId="28">
    <w:abstractNumId w:val="34"/>
  </w:num>
  <w:num w:numId="29">
    <w:abstractNumId w:val="24"/>
  </w:num>
  <w:num w:numId="30">
    <w:abstractNumId w:val="26"/>
  </w:num>
  <w:num w:numId="31">
    <w:abstractNumId w:val="0"/>
  </w:num>
  <w:num w:numId="32">
    <w:abstractNumId w:val="1"/>
  </w:num>
  <w:num w:numId="33">
    <w:abstractNumId w:val="30"/>
  </w:num>
  <w:num w:numId="34">
    <w:abstractNumId w:val="18"/>
  </w:num>
  <w:num w:numId="35">
    <w:abstractNumId w:val="39"/>
  </w:num>
  <w:num w:numId="36">
    <w:abstractNumId w:val="40"/>
  </w:num>
  <w:num w:numId="37">
    <w:abstractNumId w:val="35"/>
  </w:num>
  <w:num w:numId="38">
    <w:abstractNumId w:val="25"/>
  </w:num>
  <w:num w:numId="39">
    <w:abstractNumId w:val="36"/>
  </w:num>
  <w:num w:numId="40">
    <w:abstractNumId w:val="19"/>
  </w:num>
  <w:num w:numId="41">
    <w:abstractNumId w:val="10"/>
  </w:num>
  <w:num w:numId="42">
    <w:abstractNumId w:val="44"/>
  </w:num>
  <w:num w:numId="43">
    <w:abstractNumId w:val="14"/>
  </w:num>
  <w:num w:numId="44">
    <w:abstractNumId w:val="31"/>
  </w:num>
  <w:num w:numId="45">
    <w:abstractNumId w:val="27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EF"/>
    <w:rsid w:val="00005264"/>
    <w:rsid w:val="000052FD"/>
    <w:rsid w:val="00006C4B"/>
    <w:rsid w:val="0000754C"/>
    <w:rsid w:val="00007702"/>
    <w:rsid w:val="00007C35"/>
    <w:rsid w:val="00012E37"/>
    <w:rsid w:val="00015681"/>
    <w:rsid w:val="00023B0B"/>
    <w:rsid w:val="00023FFE"/>
    <w:rsid w:val="00024A64"/>
    <w:rsid w:val="00024EAE"/>
    <w:rsid w:val="000255CC"/>
    <w:rsid w:val="0002670F"/>
    <w:rsid w:val="00026ECA"/>
    <w:rsid w:val="00027B8A"/>
    <w:rsid w:val="00033CB6"/>
    <w:rsid w:val="00034352"/>
    <w:rsid w:val="00034B1A"/>
    <w:rsid w:val="00034C4F"/>
    <w:rsid w:val="00040486"/>
    <w:rsid w:val="00040ED3"/>
    <w:rsid w:val="00041CA3"/>
    <w:rsid w:val="00044E77"/>
    <w:rsid w:val="00045BF0"/>
    <w:rsid w:val="00047C5F"/>
    <w:rsid w:val="000525F0"/>
    <w:rsid w:val="00055F19"/>
    <w:rsid w:val="000608D6"/>
    <w:rsid w:val="00062BCE"/>
    <w:rsid w:val="0006445A"/>
    <w:rsid w:val="00065A96"/>
    <w:rsid w:val="00066BE9"/>
    <w:rsid w:val="000674B0"/>
    <w:rsid w:val="00071D28"/>
    <w:rsid w:val="00073203"/>
    <w:rsid w:val="00076FC9"/>
    <w:rsid w:val="00083B6D"/>
    <w:rsid w:val="0008502C"/>
    <w:rsid w:val="000876E2"/>
    <w:rsid w:val="0008771C"/>
    <w:rsid w:val="00087C13"/>
    <w:rsid w:val="00091582"/>
    <w:rsid w:val="00092185"/>
    <w:rsid w:val="00092D67"/>
    <w:rsid w:val="00095803"/>
    <w:rsid w:val="000A2342"/>
    <w:rsid w:val="000A5246"/>
    <w:rsid w:val="000A5835"/>
    <w:rsid w:val="000A5CF1"/>
    <w:rsid w:val="000A5F2E"/>
    <w:rsid w:val="000A6CB7"/>
    <w:rsid w:val="000A731B"/>
    <w:rsid w:val="000A7EA2"/>
    <w:rsid w:val="000B1B47"/>
    <w:rsid w:val="000B3E5F"/>
    <w:rsid w:val="000B5FA1"/>
    <w:rsid w:val="000B6118"/>
    <w:rsid w:val="000C12CD"/>
    <w:rsid w:val="000C19BF"/>
    <w:rsid w:val="000C1D8C"/>
    <w:rsid w:val="000C69BF"/>
    <w:rsid w:val="000C6A24"/>
    <w:rsid w:val="000C7577"/>
    <w:rsid w:val="000D32BC"/>
    <w:rsid w:val="000D4E94"/>
    <w:rsid w:val="000D6BFB"/>
    <w:rsid w:val="000D7AE7"/>
    <w:rsid w:val="000E07D7"/>
    <w:rsid w:val="000E090F"/>
    <w:rsid w:val="000E0EE6"/>
    <w:rsid w:val="000E67C9"/>
    <w:rsid w:val="000E6DD0"/>
    <w:rsid w:val="000F2468"/>
    <w:rsid w:val="000F55C6"/>
    <w:rsid w:val="000F70BB"/>
    <w:rsid w:val="00101917"/>
    <w:rsid w:val="001029D2"/>
    <w:rsid w:val="00102E82"/>
    <w:rsid w:val="0010454E"/>
    <w:rsid w:val="00104863"/>
    <w:rsid w:val="00105514"/>
    <w:rsid w:val="00110F6E"/>
    <w:rsid w:val="00112298"/>
    <w:rsid w:val="0011247E"/>
    <w:rsid w:val="00121DF2"/>
    <w:rsid w:val="001260C2"/>
    <w:rsid w:val="00126B2E"/>
    <w:rsid w:val="00127D34"/>
    <w:rsid w:val="00130155"/>
    <w:rsid w:val="001322CA"/>
    <w:rsid w:val="00132661"/>
    <w:rsid w:val="00133214"/>
    <w:rsid w:val="001339E4"/>
    <w:rsid w:val="00133FAB"/>
    <w:rsid w:val="00143575"/>
    <w:rsid w:val="00144BEF"/>
    <w:rsid w:val="00145261"/>
    <w:rsid w:val="00145F06"/>
    <w:rsid w:val="001463E0"/>
    <w:rsid w:val="001503F6"/>
    <w:rsid w:val="0015164A"/>
    <w:rsid w:val="00153D09"/>
    <w:rsid w:val="00155B73"/>
    <w:rsid w:val="00157EEA"/>
    <w:rsid w:val="00161B2A"/>
    <w:rsid w:val="001621F7"/>
    <w:rsid w:val="00162CE3"/>
    <w:rsid w:val="00166240"/>
    <w:rsid w:val="0016770E"/>
    <w:rsid w:val="001748C5"/>
    <w:rsid w:val="00174B97"/>
    <w:rsid w:val="00176201"/>
    <w:rsid w:val="00177D87"/>
    <w:rsid w:val="00180CF5"/>
    <w:rsid w:val="00182A9E"/>
    <w:rsid w:val="001847E6"/>
    <w:rsid w:val="00186554"/>
    <w:rsid w:val="00191822"/>
    <w:rsid w:val="00194C87"/>
    <w:rsid w:val="00195202"/>
    <w:rsid w:val="00195503"/>
    <w:rsid w:val="001958E2"/>
    <w:rsid w:val="00195941"/>
    <w:rsid w:val="00196316"/>
    <w:rsid w:val="00197897"/>
    <w:rsid w:val="001A0A4F"/>
    <w:rsid w:val="001A0FAC"/>
    <w:rsid w:val="001A1938"/>
    <w:rsid w:val="001A31F1"/>
    <w:rsid w:val="001A3281"/>
    <w:rsid w:val="001A3DAC"/>
    <w:rsid w:val="001A41F3"/>
    <w:rsid w:val="001A48C5"/>
    <w:rsid w:val="001A4EFF"/>
    <w:rsid w:val="001B0664"/>
    <w:rsid w:val="001B1A89"/>
    <w:rsid w:val="001B29C4"/>
    <w:rsid w:val="001B3354"/>
    <w:rsid w:val="001B3C66"/>
    <w:rsid w:val="001B3CF5"/>
    <w:rsid w:val="001B4C38"/>
    <w:rsid w:val="001B6A68"/>
    <w:rsid w:val="001C6446"/>
    <w:rsid w:val="001C6764"/>
    <w:rsid w:val="001C68E5"/>
    <w:rsid w:val="001D0904"/>
    <w:rsid w:val="001D0FC5"/>
    <w:rsid w:val="001D17E1"/>
    <w:rsid w:val="001D480F"/>
    <w:rsid w:val="001D4955"/>
    <w:rsid w:val="001D5030"/>
    <w:rsid w:val="001D5606"/>
    <w:rsid w:val="001E3678"/>
    <w:rsid w:val="001E4266"/>
    <w:rsid w:val="001E4838"/>
    <w:rsid w:val="001E5590"/>
    <w:rsid w:val="001E73AA"/>
    <w:rsid w:val="001F0FC1"/>
    <w:rsid w:val="001F44EB"/>
    <w:rsid w:val="001F5BA6"/>
    <w:rsid w:val="001F7854"/>
    <w:rsid w:val="00200B3A"/>
    <w:rsid w:val="00202513"/>
    <w:rsid w:val="00203095"/>
    <w:rsid w:val="0020656F"/>
    <w:rsid w:val="0020714B"/>
    <w:rsid w:val="00207BD7"/>
    <w:rsid w:val="0021508A"/>
    <w:rsid w:val="0021524E"/>
    <w:rsid w:val="002156DE"/>
    <w:rsid w:val="00217BB8"/>
    <w:rsid w:val="002209D1"/>
    <w:rsid w:val="00221430"/>
    <w:rsid w:val="002229AE"/>
    <w:rsid w:val="00222A32"/>
    <w:rsid w:val="00222C1E"/>
    <w:rsid w:val="002232BF"/>
    <w:rsid w:val="00223444"/>
    <w:rsid w:val="002261A6"/>
    <w:rsid w:val="00226965"/>
    <w:rsid w:val="00231621"/>
    <w:rsid w:val="002334F9"/>
    <w:rsid w:val="002336FE"/>
    <w:rsid w:val="0023372D"/>
    <w:rsid w:val="00233B0E"/>
    <w:rsid w:val="00234D41"/>
    <w:rsid w:val="002363CC"/>
    <w:rsid w:val="00236C79"/>
    <w:rsid w:val="0024293A"/>
    <w:rsid w:val="00245485"/>
    <w:rsid w:val="00245907"/>
    <w:rsid w:val="00245E11"/>
    <w:rsid w:val="0024685E"/>
    <w:rsid w:val="00247CE2"/>
    <w:rsid w:val="00247EA1"/>
    <w:rsid w:val="00252946"/>
    <w:rsid w:val="00253167"/>
    <w:rsid w:val="002531DE"/>
    <w:rsid w:val="00256FCF"/>
    <w:rsid w:val="00262123"/>
    <w:rsid w:val="00262221"/>
    <w:rsid w:val="002653B0"/>
    <w:rsid w:val="00267624"/>
    <w:rsid w:val="002703EF"/>
    <w:rsid w:val="002725B9"/>
    <w:rsid w:val="00275370"/>
    <w:rsid w:val="00277263"/>
    <w:rsid w:val="002831C8"/>
    <w:rsid w:val="00283836"/>
    <w:rsid w:val="00285375"/>
    <w:rsid w:val="00285590"/>
    <w:rsid w:val="0029037B"/>
    <w:rsid w:val="0029134D"/>
    <w:rsid w:val="0029196B"/>
    <w:rsid w:val="002928E5"/>
    <w:rsid w:val="00294571"/>
    <w:rsid w:val="0029588C"/>
    <w:rsid w:val="002A0CE2"/>
    <w:rsid w:val="002A1E10"/>
    <w:rsid w:val="002A3A75"/>
    <w:rsid w:val="002A3F5B"/>
    <w:rsid w:val="002A4E64"/>
    <w:rsid w:val="002A6438"/>
    <w:rsid w:val="002A6808"/>
    <w:rsid w:val="002A6C23"/>
    <w:rsid w:val="002A7218"/>
    <w:rsid w:val="002B03D7"/>
    <w:rsid w:val="002B0FC5"/>
    <w:rsid w:val="002B1CCF"/>
    <w:rsid w:val="002B34E6"/>
    <w:rsid w:val="002B35A1"/>
    <w:rsid w:val="002B35E0"/>
    <w:rsid w:val="002B401B"/>
    <w:rsid w:val="002B6D35"/>
    <w:rsid w:val="002B73B6"/>
    <w:rsid w:val="002B7E23"/>
    <w:rsid w:val="002C2B6D"/>
    <w:rsid w:val="002D3861"/>
    <w:rsid w:val="002D6DE3"/>
    <w:rsid w:val="002E1DAE"/>
    <w:rsid w:val="002E2928"/>
    <w:rsid w:val="002E3C9B"/>
    <w:rsid w:val="002E7C4E"/>
    <w:rsid w:val="002F0FED"/>
    <w:rsid w:val="002F2CE9"/>
    <w:rsid w:val="002F444A"/>
    <w:rsid w:val="002F4936"/>
    <w:rsid w:val="0030137E"/>
    <w:rsid w:val="00302BB7"/>
    <w:rsid w:val="00303C90"/>
    <w:rsid w:val="00304158"/>
    <w:rsid w:val="003049F0"/>
    <w:rsid w:val="0030528A"/>
    <w:rsid w:val="0030692B"/>
    <w:rsid w:val="00311446"/>
    <w:rsid w:val="00311B53"/>
    <w:rsid w:val="0031414F"/>
    <w:rsid w:val="0031584E"/>
    <w:rsid w:val="00315FD0"/>
    <w:rsid w:val="003162E5"/>
    <w:rsid w:val="003167F4"/>
    <w:rsid w:val="00321FD9"/>
    <w:rsid w:val="00322136"/>
    <w:rsid w:val="00324666"/>
    <w:rsid w:val="00324A4F"/>
    <w:rsid w:val="00325CB2"/>
    <w:rsid w:val="00326849"/>
    <w:rsid w:val="00332532"/>
    <w:rsid w:val="003331BA"/>
    <w:rsid w:val="00333281"/>
    <w:rsid w:val="00333E81"/>
    <w:rsid w:val="00334576"/>
    <w:rsid w:val="003416BA"/>
    <w:rsid w:val="003553A3"/>
    <w:rsid w:val="00357CDB"/>
    <w:rsid w:val="00370027"/>
    <w:rsid w:val="00373B44"/>
    <w:rsid w:val="00374BB6"/>
    <w:rsid w:val="00374D71"/>
    <w:rsid w:val="00375D6C"/>
    <w:rsid w:val="003771E7"/>
    <w:rsid w:val="00380B82"/>
    <w:rsid w:val="00380BA2"/>
    <w:rsid w:val="00381527"/>
    <w:rsid w:val="0038311B"/>
    <w:rsid w:val="003838E5"/>
    <w:rsid w:val="003843AF"/>
    <w:rsid w:val="00385B78"/>
    <w:rsid w:val="00386F37"/>
    <w:rsid w:val="0039393F"/>
    <w:rsid w:val="00393D0A"/>
    <w:rsid w:val="00394771"/>
    <w:rsid w:val="0039482B"/>
    <w:rsid w:val="0039672D"/>
    <w:rsid w:val="003A1C1E"/>
    <w:rsid w:val="003A339B"/>
    <w:rsid w:val="003A41AC"/>
    <w:rsid w:val="003A5A87"/>
    <w:rsid w:val="003A754A"/>
    <w:rsid w:val="003B0D45"/>
    <w:rsid w:val="003B3739"/>
    <w:rsid w:val="003B4192"/>
    <w:rsid w:val="003B4D38"/>
    <w:rsid w:val="003B7448"/>
    <w:rsid w:val="003C0158"/>
    <w:rsid w:val="003C0683"/>
    <w:rsid w:val="003C2B5B"/>
    <w:rsid w:val="003C480E"/>
    <w:rsid w:val="003C52A2"/>
    <w:rsid w:val="003C7AE7"/>
    <w:rsid w:val="003D095A"/>
    <w:rsid w:val="003D3D71"/>
    <w:rsid w:val="003D48AC"/>
    <w:rsid w:val="003E0833"/>
    <w:rsid w:val="003E2225"/>
    <w:rsid w:val="003E29DA"/>
    <w:rsid w:val="003E32C8"/>
    <w:rsid w:val="003E769D"/>
    <w:rsid w:val="003F576F"/>
    <w:rsid w:val="003F5831"/>
    <w:rsid w:val="003F7132"/>
    <w:rsid w:val="003F72DF"/>
    <w:rsid w:val="004008AF"/>
    <w:rsid w:val="00400DBD"/>
    <w:rsid w:val="00401596"/>
    <w:rsid w:val="0040497B"/>
    <w:rsid w:val="0040731C"/>
    <w:rsid w:val="004074AD"/>
    <w:rsid w:val="00407B35"/>
    <w:rsid w:val="00410AFA"/>
    <w:rsid w:val="00412392"/>
    <w:rsid w:val="004132B0"/>
    <w:rsid w:val="0041505C"/>
    <w:rsid w:val="00420E33"/>
    <w:rsid w:val="00421EA8"/>
    <w:rsid w:val="0042303E"/>
    <w:rsid w:val="004232F4"/>
    <w:rsid w:val="00424ACF"/>
    <w:rsid w:val="00426D83"/>
    <w:rsid w:val="00426DE2"/>
    <w:rsid w:val="004272E6"/>
    <w:rsid w:val="004276A5"/>
    <w:rsid w:val="004315A8"/>
    <w:rsid w:val="004352ED"/>
    <w:rsid w:val="00435316"/>
    <w:rsid w:val="00436F17"/>
    <w:rsid w:val="00436F4B"/>
    <w:rsid w:val="00442F66"/>
    <w:rsid w:val="0044336A"/>
    <w:rsid w:val="0044368D"/>
    <w:rsid w:val="00446705"/>
    <w:rsid w:val="0044692E"/>
    <w:rsid w:val="00447238"/>
    <w:rsid w:val="004501C4"/>
    <w:rsid w:val="00450A90"/>
    <w:rsid w:val="00451BCB"/>
    <w:rsid w:val="004553E0"/>
    <w:rsid w:val="00455E39"/>
    <w:rsid w:val="00455E77"/>
    <w:rsid w:val="0046212F"/>
    <w:rsid w:val="004624DF"/>
    <w:rsid w:val="00463A21"/>
    <w:rsid w:val="0046406C"/>
    <w:rsid w:val="00467217"/>
    <w:rsid w:val="00472479"/>
    <w:rsid w:val="0047501C"/>
    <w:rsid w:val="00477FEA"/>
    <w:rsid w:val="00483F92"/>
    <w:rsid w:val="0048749A"/>
    <w:rsid w:val="004878D6"/>
    <w:rsid w:val="00487BA4"/>
    <w:rsid w:val="004905D0"/>
    <w:rsid w:val="00491B69"/>
    <w:rsid w:val="00496035"/>
    <w:rsid w:val="004A0EDF"/>
    <w:rsid w:val="004A183B"/>
    <w:rsid w:val="004A347D"/>
    <w:rsid w:val="004A38CB"/>
    <w:rsid w:val="004A3A23"/>
    <w:rsid w:val="004B1766"/>
    <w:rsid w:val="004B2CF3"/>
    <w:rsid w:val="004B75DE"/>
    <w:rsid w:val="004C140A"/>
    <w:rsid w:val="004C5F3F"/>
    <w:rsid w:val="004D3823"/>
    <w:rsid w:val="004D3A64"/>
    <w:rsid w:val="004D3C73"/>
    <w:rsid w:val="004D3D53"/>
    <w:rsid w:val="004E0A10"/>
    <w:rsid w:val="004E0F3E"/>
    <w:rsid w:val="004E4EB3"/>
    <w:rsid w:val="004E5BB3"/>
    <w:rsid w:val="004E7005"/>
    <w:rsid w:val="004E7957"/>
    <w:rsid w:val="004E7C81"/>
    <w:rsid w:val="004F36F1"/>
    <w:rsid w:val="004F3B81"/>
    <w:rsid w:val="004F3BDC"/>
    <w:rsid w:val="004F3F79"/>
    <w:rsid w:val="004F4CB9"/>
    <w:rsid w:val="004F4E9A"/>
    <w:rsid w:val="004F6A10"/>
    <w:rsid w:val="004F76C1"/>
    <w:rsid w:val="00504439"/>
    <w:rsid w:val="00504EA5"/>
    <w:rsid w:val="00507653"/>
    <w:rsid w:val="00507AA3"/>
    <w:rsid w:val="005110A2"/>
    <w:rsid w:val="005119B3"/>
    <w:rsid w:val="00514F62"/>
    <w:rsid w:val="00515E2C"/>
    <w:rsid w:val="00516057"/>
    <w:rsid w:val="005170DD"/>
    <w:rsid w:val="005174FE"/>
    <w:rsid w:val="00517CBC"/>
    <w:rsid w:val="00523460"/>
    <w:rsid w:val="00525DA1"/>
    <w:rsid w:val="00526068"/>
    <w:rsid w:val="00527796"/>
    <w:rsid w:val="0053015E"/>
    <w:rsid w:val="00530712"/>
    <w:rsid w:val="00530F64"/>
    <w:rsid w:val="00534324"/>
    <w:rsid w:val="00536696"/>
    <w:rsid w:val="00536F3E"/>
    <w:rsid w:val="00537819"/>
    <w:rsid w:val="00540A1B"/>
    <w:rsid w:val="0054181C"/>
    <w:rsid w:val="00546D0F"/>
    <w:rsid w:val="005474CE"/>
    <w:rsid w:val="00547580"/>
    <w:rsid w:val="0055024E"/>
    <w:rsid w:val="00552126"/>
    <w:rsid w:val="005526B0"/>
    <w:rsid w:val="00553554"/>
    <w:rsid w:val="00556EAF"/>
    <w:rsid w:val="005576BF"/>
    <w:rsid w:val="0056042F"/>
    <w:rsid w:val="005612BC"/>
    <w:rsid w:val="0056671B"/>
    <w:rsid w:val="00566AE8"/>
    <w:rsid w:val="00567B29"/>
    <w:rsid w:val="005706B7"/>
    <w:rsid w:val="005710B2"/>
    <w:rsid w:val="00573B18"/>
    <w:rsid w:val="00573B40"/>
    <w:rsid w:val="00576045"/>
    <w:rsid w:val="005833F1"/>
    <w:rsid w:val="00590221"/>
    <w:rsid w:val="0059210E"/>
    <w:rsid w:val="005961CB"/>
    <w:rsid w:val="00597710"/>
    <w:rsid w:val="005A22D0"/>
    <w:rsid w:val="005A254E"/>
    <w:rsid w:val="005A3552"/>
    <w:rsid w:val="005A4886"/>
    <w:rsid w:val="005A4D04"/>
    <w:rsid w:val="005B41AC"/>
    <w:rsid w:val="005C1248"/>
    <w:rsid w:val="005C160A"/>
    <w:rsid w:val="005C32DE"/>
    <w:rsid w:val="005C4A02"/>
    <w:rsid w:val="005C5A59"/>
    <w:rsid w:val="005C7A1D"/>
    <w:rsid w:val="005D0073"/>
    <w:rsid w:val="005D17C3"/>
    <w:rsid w:val="005D1923"/>
    <w:rsid w:val="005D1E57"/>
    <w:rsid w:val="005D23EB"/>
    <w:rsid w:val="005D3163"/>
    <w:rsid w:val="005D3796"/>
    <w:rsid w:val="005D3ECE"/>
    <w:rsid w:val="005D5C95"/>
    <w:rsid w:val="005E151A"/>
    <w:rsid w:val="005E2587"/>
    <w:rsid w:val="005E67C7"/>
    <w:rsid w:val="005F382B"/>
    <w:rsid w:val="005F38C0"/>
    <w:rsid w:val="0060066C"/>
    <w:rsid w:val="00600A62"/>
    <w:rsid w:val="00600D9F"/>
    <w:rsid w:val="00601DC2"/>
    <w:rsid w:val="00602714"/>
    <w:rsid w:val="00605EFD"/>
    <w:rsid w:val="006068F5"/>
    <w:rsid w:val="006070CE"/>
    <w:rsid w:val="00607587"/>
    <w:rsid w:val="0061011A"/>
    <w:rsid w:val="00611629"/>
    <w:rsid w:val="00614227"/>
    <w:rsid w:val="006170D4"/>
    <w:rsid w:val="00617395"/>
    <w:rsid w:val="00621192"/>
    <w:rsid w:val="00622E67"/>
    <w:rsid w:val="00624996"/>
    <w:rsid w:val="006250E0"/>
    <w:rsid w:val="00631298"/>
    <w:rsid w:val="00631AD9"/>
    <w:rsid w:val="00632657"/>
    <w:rsid w:val="00633E6C"/>
    <w:rsid w:val="00636603"/>
    <w:rsid w:val="0063697B"/>
    <w:rsid w:val="00636E55"/>
    <w:rsid w:val="0063747E"/>
    <w:rsid w:val="0063773A"/>
    <w:rsid w:val="00640DDA"/>
    <w:rsid w:val="006430F8"/>
    <w:rsid w:val="00643A51"/>
    <w:rsid w:val="0064580D"/>
    <w:rsid w:val="00645C2F"/>
    <w:rsid w:val="00650858"/>
    <w:rsid w:val="00652B18"/>
    <w:rsid w:val="006535DB"/>
    <w:rsid w:val="00655520"/>
    <w:rsid w:val="0065679F"/>
    <w:rsid w:val="00657331"/>
    <w:rsid w:val="006612C1"/>
    <w:rsid w:val="0066352A"/>
    <w:rsid w:val="00663E22"/>
    <w:rsid w:val="00664CDF"/>
    <w:rsid w:val="0066700F"/>
    <w:rsid w:val="006676BC"/>
    <w:rsid w:val="0066771E"/>
    <w:rsid w:val="006717B5"/>
    <w:rsid w:val="00672951"/>
    <w:rsid w:val="00672DC0"/>
    <w:rsid w:val="00673D25"/>
    <w:rsid w:val="00675B7C"/>
    <w:rsid w:val="006770D9"/>
    <w:rsid w:val="006811DD"/>
    <w:rsid w:val="006826BB"/>
    <w:rsid w:val="00684181"/>
    <w:rsid w:val="0068529B"/>
    <w:rsid w:val="00685765"/>
    <w:rsid w:val="0068662A"/>
    <w:rsid w:val="006878ED"/>
    <w:rsid w:val="0069679A"/>
    <w:rsid w:val="00696897"/>
    <w:rsid w:val="00697E24"/>
    <w:rsid w:val="006B21A0"/>
    <w:rsid w:val="006B2D2F"/>
    <w:rsid w:val="006B2FD7"/>
    <w:rsid w:val="006B337A"/>
    <w:rsid w:val="006B3B14"/>
    <w:rsid w:val="006B58F9"/>
    <w:rsid w:val="006B7260"/>
    <w:rsid w:val="006B786B"/>
    <w:rsid w:val="006C0B15"/>
    <w:rsid w:val="006C0CD7"/>
    <w:rsid w:val="006C16D3"/>
    <w:rsid w:val="006C1F8E"/>
    <w:rsid w:val="006C27A3"/>
    <w:rsid w:val="006C4778"/>
    <w:rsid w:val="006C50CD"/>
    <w:rsid w:val="006D0AF7"/>
    <w:rsid w:val="006D161F"/>
    <w:rsid w:val="006D291A"/>
    <w:rsid w:val="006D2D2C"/>
    <w:rsid w:val="006D3003"/>
    <w:rsid w:val="006D30BB"/>
    <w:rsid w:val="006D58D8"/>
    <w:rsid w:val="006D7CAF"/>
    <w:rsid w:val="006E16C9"/>
    <w:rsid w:val="006E3A59"/>
    <w:rsid w:val="006E5167"/>
    <w:rsid w:val="006E5C22"/>
    <w:rsid w:val="006E6CD8"/>
    <w:rsid w:val="006E7E6D"/>
    <w:rsid w:val="006F2CB1"/>
    <w:rsid w:val="006F3536"/>
    <w:rsid w:val="006F3786"/>
    <w:rsid w:val="006F3C28"/>
    <w:rsid w:val="006F5BA8"/>
    <w:rsid w:val="0070335F"/>
    <w:rsid w:val="00705357"/>
    <w:rsid w:val="007058E7"/>
    <w:rsid w:val="007107BC"/>
    <w:rsid w:val="00720B5C"/>
    <w:rsid w:val="007232F5"/>
    <w:rsid w:val="007248B4"/>
    <w:rsid w:val="00725C10"/>
    <w:rsid w:val="0072681D"/>
    <w:rsid w:val="00731C16"/>
    <w:rsid w:val="00732B22"/>
    <w:rsid w:val="00732CD4"/>
    <w:rsid w:val="007363A2"/>
    <w:rsid w:val="0073690F"/>
    <w:rsid w:val="00736986"/>
    <w:rsid w:val="0074051A"/>
    <w:rsid w:val="007412D6"/>
    <w:rsid w:val="00742AAA"/>
    <w:rsid w:val="007430E9"/>
    <w:rsid w:val="00743138"/>
    <w:rsid w:val="00744909"/>
    <w:rsid w:val="007456DE"/>
    <w:rsid w:val="00745D52"/>
    <w:rsid w:val="00745FF1"/>
    <w:rsid w:val="007479CD"/>
    <w:rsid w:val="00750EED"/>
    <w:rsid w:val="007529C3"/>
    <w:rsid w:val="00755636"/>
    <w:rsid w:val="00755DC9"/>
    <w:rsid w:val="00756E16"/>
    <w:rsid w:val="00760487"/>
    <w:rsid w:val="0076112F"/>
    <w:rsid w:val="00761168"/>
    <w:rsid w:val="007616DA"/>
    <w:rsid w:val="00761B77"/>
    <w:rsid w:val="007673D0"/>
    <w:rsid w:val="00771C90"/>
    <w:rsid w:val="0077369D"/>
    <w:rsid w:val="0077426A"/>
    <w:rsid w:val="00774B73"/>
    <w:rsid w:val="00787D4A"/>
    <w:rsid w:val="00791C6F"/>
    <w:rsid w:val="0079366F"/>
    <w:rsid w:val="007947FA"/>
    <w:rsid w:val="007961B4"/>
    <w:rsid w:val="00796C08"/>
    <w:rsid w:val="00796C9F"/>
    <w:rsid w:val="007A62FC"/>
    <w:rsid w:val="007A6779"/>
    <w:rsid w:val="007B2C51"/>
    <w:rsid w:val="007B3392"/>
    <w:rsid w:val="007B3DBB"/>
    <w:rsid w:val="007B6490"/>
    <w:rsid w:val="007C5EF1"/>
    <w:rsid w:val="007C7716"/>
    <w:rsid w:val="007D2F96"/>
    <w:rsid w:val="007D4215"/>
    <w:rsid w:val="007D4D57"/>
    <w:rsid w:val="007D5B48"/>
    <w:rsid w:val="007D5EF4"/>
    <w:rsid w:val="007D6960"/>
    <w:rsid w:val="007D7191"/>
    <w:rsid w:val="007D7A00"/>
    <w:rsid w:val="007E0748"/>
    <w:rsid w:val="007E1477"/>
    <w:rsid w:val="007E1D58"/>
    <w:rsid w:val="007E2606"/>
    <w:rsid w:val="007E2B87"/>
    <w:rsid w:val="007E35AF"/>
    <w:rsid w:val="007E602A"/>
    <w:rsid w:val="007E651B"/>
    <w:rsid w:val="007E65BD"/>
    <w:rsid w:val="007F693A"/>
    <w:rsid w:val="007F6EC9"/>
    <w:rsid w:val="008002BA"/>
    <w:rsid w:val="00800DC3"/>
    <w:rsid w:val="008032A9"/>
    <w:rsid w:val="0080377A"/>
    <w:rsid w:val="00804810"/>
    <w:rsid w:val="00805E02"/>
    <w:rsid w:val="00806A0C"/>
    <w:rsid w:val="00806B90"/>
    <w:rsid w:val="0080738E"/>
    <w:rsid w:val="00807901"/>
    <w:rsid w:val="00810761"/>
    <w:rsid w:val="00812137"/>
    <w:rsid w:val="00814D8B"/>
    <w:rsid w:val="008153D6"/>
    <w:rsid w:val="00816D57"/>
    <w:rsid w:val="008173AF"/>
    <w:rsid w:val="008173F0"/>
    <w:rsid w:val="00820030"/>
    <w:rsid w:val="00821E60"/>
    <w:rsid w:val="0082314B"/>
    <w:rsid w:val="0082694C"/>
    <w:rsid w:val="00827169"/>
    <w:rsid w:val="0083007C"/>
    <w:rsid w:val="00832F20"/>
    <w:rsid w:val="00832FF6"/>
    <w:rsid w:val="0083364C"/>
    <w:rsid w:val="00835D86"/>
    <w:rsid w:val="00837AF2"/>
    <w:rsid w:val="00840487"/>
    <w:rsid w:val="00842AAF"/>
    <w:rsid w:val="00842F3B"/>
    <w:rsid w:val="0084653E"/>
    <w:rsid w:val="00847FDB"/>
    <w:rsid w:val="008502CC"/>
    <w:rsid w:val="00851146"/>
    <w:rsid w:val="008512D5"/>
    <w:rsid w:val="0085296C"/>
    <w:rsid w:val="00854629"/>
    <w:rsid w:val="00857A81"/>
    <w:rsid w:val="00860AB1"/>
    <w:rsid w:val="00864B7A"/>
    <w:rsid w:val="00864D56"/>
    <w:rsid w:val="00864F8C"/>
    <w:rsid w:val="00865D13"/>
    <w:rsid w:val="00866B0C"/>
    <w:rsid w:val="00866D43"/>
    <w:rsid w:val="008672A1"/>
    <w:rsid w:val="00871E6D"/>
    <w:rsid w:val="008778CD"/>
    <w:rsid w:val="00881B5D"/>
    <w:rsid w:val="00886321"/>
    <w:rsid w:val="00887D18"/>
    <w:rsid w:val="008920CD"/>
    <w:rsid w:val="00892A02"/>
    <w:rsid w:val="008A1617"/>
    <w:rsid w:val="008A2E02"/>
    <w:rsid w:val="008A32C1"/>
    <w:rsid w:val="008A42DE"/>
    <w:rsid w:val="008A7E74"/>
    <w:rsid w:val="008B0872"/>
    <w:rsid w:val="008B1F50"/>
    <w:rsid w:val="008B2FBB"/>
    <w:rsid w:val="008B32CF"/>
    <w:rsid w:val="008B42BE"/>
    <w:rsid w:val="008B7F9E"/>
    <w:rsid w:val="008C132B"/>
    <w:rsid w:val="008C30A5"/>
    <w:rsid w:val="008C3FA5"/>
    <w:rsid w:val="008C43EB"/>
    <w:rsid w:val="008C441C"/>
    <w:rsid w:val="008C7F4D"/>
    <w:rsid w:val="008D012A"/>
    <w:rsid w:val="008D2A42"/>
    <w:rsid w:val="008D30E9"/>
    <w:rsid w:val="008D3D97"/>
    <w:rsid w:val="008D6EB4"/>
    <w:rsid w:val="008E0343"/>
    <w:rsid w:val="008E0379"/>
    <w:rsid w:val="008E128B"/>
    <w:rsid w:val="008E4B10"/>
    <w:rsid w:val="008E532C"/>
    <w:rsid w:val="008E6B06"/>
    <w:rsid w:val="008F159E"/>
    <w:rsid w:val="008F2826"/>
    <w:rsid w:val="008F3E8A"/>
    <w:rsid w:val="008F5DF1"/>
    <w:rsid w:val="008F5EAD"/>
    <w:rsid w:val="008F7513"/>
    <w:rsid w:val="0090292C"/>
    <w:rsid w:val="00902DE8"/>
    <w:rsid w:val="009031CE"/>
    <w:rsid w:val="00904074"/>
    <w:rsid w:val="00907F43"/>
    <w:rsid w:val="00911FC1"/>
    <w:rsid w:val="009125E4"/>
    <w:rsid w:val="00914123"/>
    <w:rsid w:val="0091510A"/>
    <w:rsid w:val="00920328"/>
    <w:rsid w:val="009204A7"/>
    <w:rsid w:val="00921506"/>
    <w:rsid w:val="00921A92"/>
    <w:rsid w:val="0092299D"/>
    <w:rsid w:val="0092358C"/>
    <w:rsid w:val="00924195"/>
    <w:rsid w:val="009241EB"/>
    <w:rsid w:val="00925149"/>
    <w:rsid w:val="009258EA"/>
    <w:rsid w:val="00925CA0"/>
    <w:rsid w:val="00925FEC"/>
    <w:rsid w:val="0093015E"/>
    <w:rsid w:val="0093282D"/>
    <w:rsid w:val="00935175"/>
    <w:rsid w:val="00941062"/>
    <w:rsid w:val="00941A53"/>
    <w:rsid w:val="0094312E"/>
    <w:rsid w:val="0094589E"/>
    <w:rsid w:val="00946FFE"/>
    <w:rsid w:val="009478D7"/>
    <w:rsid w:val="009549ED"/>
    <w:rsid w:val="00957AE6"/>
    <w:rsid w:val="00962429"/>
    <w:rsid w:val="009624E2"/>
    <w:rsid w:val="0096437E"/>
    <w:rsid w:val="00965928"/>
    <w:rsid w:val="009701B9"/>
    <w:rsid w:val="00970CE4"/>
    <w:rsid w:val="0097188E"/>
    <w:rsid w:val="00971BB4"/>
    <w:rsid w:val="0097334D"/>
    <w:rsid w:val="00973DCF"/>
    <w:rsid w:val="0097460D"/>
    <w:rsid w:val="00975C50"/>
    <w:rsid w:val="00975EA4"/>
    <w:rsid w:val="00980D4D"/>
    <w:rsid w:val="0098327E"/>
    <w:rsid w:val="00987180"/>
    <w:rsid w:val="00987C58"/>
    <w:rsid w:val="009A1994"/>
    <w:rsid w:val="009A46A8"/>
    <w:rsid w:val="009A4DCB"/>
    <w:rsid w:val="009A4F35"/>
    <w:rsid w:val="009A5BE6"/>
    <w:rsid w:val="009A70DA"/>
    <w:rsid w:val="009B003B"/>
    <w:rsid w:val="009B1716"/>
    <w:rsid w:val="009B25E7"/>
    <w:rsid w:val="009B280F"/>
    <w:rsid w:val="009B2F4C"/>
    <w:rsid w:val="009B3DC7"/>
    <w:rsid w:val="009B477A"/>
    <w:rsid w:val="009B6F1D"/>
    <w:rsid w:val="009C03FA"/>
    <w:rsid w:val="009C08C1"/>
    <w:rsid w:val="009C29A6"/>
    <w:rsid w:val="009C6384"/>
    <w:rsid w:val="009C6678"/>
    <w:rsid w:val="009C6EDF"/>
    <w:rsid w:val="009C780C"/>
    <w:rsid w:val="009D06DD"/>
    <w:rsid w:val="009D2913"/>
    <w:rsid w:val="009D2BE2"/>
    <w:rsid w:val="009D47AB"/>
    <w:rsid w:val="009D563B"/>
    <w:rsid w:val="009D668C"/>
    <w:rsid w:val="009D78A4"/>
    <w:rsid w:val="009E16A6"/>
    <w:rsid w:val="009E16D8"/>
    <w:rsid w:val="009E2652"/>
    <w:rsid w:val="009E27B1"/>
    <w:rsid w:val="009E5289"/>
    <w:rsid w:val="009E5EA8"/>
    <w:rsid w:val="009E60FD"/>
    <w:rsid w:val="009E761A"/>
    <w:rsid w:val="009E7818"/>
    <w:rsid w:val="009F02EC"/>
    <w:rsid w:val="009F4260"/>
    <w:rsid w:val="009F5307"/>
    <w:rsid w:val="009F632D"/>
    <w:rsid w:val="009F6FE0"/>
    <w:rsid w:val="009F714F"/>
    <w:rsid w:val="009F79E8"/>
    <w:rsid w:val="00A02DA1"/>
    <w:rsid w:val="00A03A41"/>
    <w:rsid w:val="00A03EA5"/>
    <w:rsid w:val="00A04878"/>
    <w:rsid w:val="00A05581"/>
    <w:rsid w:val="00A06443"/>
    <w:rsid w:val="00A07C15"/>
    <w:rsid w:val="00A10B69"/>
    <w:rsid w:val="00A11388"/>
    <w:rsid w:val="00A131AD"/>
    <w:rsid w:val="00A1785F"/>
    <w:rsid w:val="00A21293"/>
    <w:rsid w:val="00A234FA"/>
    <w:rsid w:val="00A24051"/>
    <w:rsid w:val="00A24208"/>
    <w:rsid w:val="00A2583C"/>
    <w:rsid w:val="00A2671A"/>
    <w:rsid w:val="00A2676D"/>
    <w:rsid w:val="00A26C92"/>
    <w:rsid w:val="00A27FC7"/>
    <w:rsid w:val="00A3112F"/>
    <w:rsid w:val="00A32042"/>
    <w:rsid w:val="00A33442"/>
    <w:rsid w:val="00A33E39"/>
    <w:rsid w:val="00A33E98"/>
    <w:rsid w:val="00A34218"/>
    <w:rsid w:val="00A344B9"/>
    <w:rsid w:val="00A361AE"/>
    <w:rsid w:val="00A3674C"/>
    <w:rsid w:val="00A41C58"/>
    <w:rsid w:val="00A41F2D"/>
    <w:rsid w:val="00A42465"/>
    <w:rsid w:val="00A4273F"/>
    <w:rsid w:val="00A446B6"/>
    <w:rsid w:val="00A46D5E"/>
    <w:rsid w:val="00A5014A"/>
    <w:rsid w:val="00A5035B"/>
    <w:rsid w:val="00A5339D"/>
    <w:rsid w:val="00A5465D"/>
    <w:rsid w:val="00A601B7"/>
    <w:rsid w:val="00A61F67"/>
    <w:rsid w:val="00A64166"/>
    <w:rsid w:val="00A66F45"/>
    <w:rsid w:val="00A708AB"/>
    <w:rsid w:val="00A73356"/>
    <w:rsid w:val="00A750D9"/>
    <w:rsid w:val="00A77F3C"/>
    <w:rsid w:val="00A80746"/>
    <w:rsid w:val="00A83B1D"/>
    <w:rsid w:val="00A8521D"/>
    <w:rsid w:val="00A86788"/>
    <w:rsid w:val="00A90493"/>
    <w:rsid w:val="00A910F9"/>
    <w:rsid w:val="00A92BDC"/>
    <w:rsid w:val="00A93BBA"/>
    <w:rsid w:val="00A9707D"/>
    <w:rsid w:val="00AA187C"/>
    <w:rsid w:val="00AA24DE"/>
    <w:rsid w:val="00AA31FF"/>
    <w:rsid w:val="00AA49E3"/>
    <w:rsid w:val="00AA4BF9"/>
    <w:rsid w:val="00AA4DF9"/>
    <w:rsid w:val="00AA57E2"/>
    <w:rsid w:val="00AB19F7"/>
    <w:rsid w:val="00AB4B89"/>
    <w:rsid w:val="00AB4FB1"/>
    <w:rsid w:val="00AB53A6"/>
    <w:rsid w:val="00AC14C0"/>
    <w:rsid w:val="00AC26B9"/>
    <w:rsid w:val="00AC4872"/>
    <w:rsid w:val="00AC5C5A"/>
    <w:rsid w:val="00AD2D5E"/>
    <w:rsid w:val="00AD3172"/>
    <w:rsid w:val="00AD6705"/>
    <w:rsid w:val="00AD7775"/>
    <w:rsid w:val="00AD77A4"/>
    <w:rsid w:val="00AE04B8"/>
    <w:rsid w:val="00AE08DF"/>
    <w:rsid w:val="00AE16C3"/>
    <w:rsid w:val="00AE181D"/>
    <w:rsid w:val="00AE1E14"/>
    <w:rsid w:val="00AE5ECF"/>
    <w:rsid w:val="00AE7216"/>
    <w:rsid w:val="00AF6D01"/>
    <w:rsid w:val="00AF7A0C"/>
    <w:rsid w:val="00B02857"/>
    <w:rsid w:val="00B02E1C"/>
    <w:rsid w:val="00B054D0"/>
    <w:rsid w:val="00B054ED"/>
    <w:rsid w:val="00B07BBE"/>
    <w:rsid w:val="00B107C8"/>
    <w:rsid w:val="00B113D2"/>
    <w:rsid w:val="00B134C9"/>
    <w:rsid w:val="00B13516"/>
    <w:rsid w:val="00B14D48"/>
    <w:rsid w:val="00B14E56"/>
    <w:rsid w:val="00B15B81"/>
    <w:rsid w:val="00B175D7"/>
    <w:rsid w:val="00B17B49"/>
    <w:rsid w:val="00B22701"/>
    <w:rsid w:val="00B22AA0"/>
    <w:rsid w:val="00B260CC"/>
    <w:rsid w:val="00B26F80"/>
    <w:rsid w:val="00B2747F"/>
    <w:rsid w:val="00B331BA"/>
    <w:rsid w:val="00B35AFF"/>
    <w:rsid w:val="00B36E5E"/>
    <w:rsid w:val="00B400C5"/>
    <w:rsid w:val="00B40F45"/>
    <w:rsid w:val="00B42FA8"/>
    <w:rsid w:val="00B45123"/>
    <w:rsid w:val="00B455E3"/>
    <w:rsid w:val="00B456B3"/>
    <w:rsid w:val="00B46889"/>
    <w:rsid w:val="00B46C09"/>
    <w:rsid w:val="00B46E09"/>
    <w:rsid w:val="00B50CD4"/>
    <w:rsid w:val="00B53409"/>
    <w:rsid w:val="00B5443C"/>
    <w:rsid w:val="00B55269"/>
    <w:rsid w:val="00B57252"/>
    <w:rsid w:val="00B61509"/>
    <w:rsid w:val="00B625A5"/>
    <w:rsid w:val="00B626D2"/>
    <w:rsid w:val="00B631BF"/>
    <w:rsid w:val="00B63960"/>
    <w:rsid w:val="00B67377"/>
    <w:rsid w:val="00B720F3"/>
    <w:rsid w:val="00B7466D"/>
    <w:rsid w:val="00B74711"/>
    <w:rsid w:val="00B74B2D"/>
    <w:rsid w:val="00B7512A"/>
    <w:rsid w:val="00B7562A"/>
    <w:rsid w:val="00B75B36"/>
    <w:rsid w:val="00B8041C"/>
    <w:rsid w:val="00B811AC"/>
    <w:rsid w:val="00B81DBA"/>
    <w:rsid w:val="00B82317"/>
    <w:rsid w:val="00B8296B"/>
    <w:rsid w:val="00B83FF0"/>
    <w:rsid w:val="00B84783"/>
    <w:rsid w:val="00B9277F"/>
    <w:rsid w:val="00B92864"/>
    <w:rsid w:val="00B928BC"/>
    <w:rsid w:val="00B93B07"/>
    <w:rsid w:val="00B96052"/>
    <w:rsid w:val="00B97DA2"/>
    <w:rsid w:val="00B97F6B"/>
    <w:rsid w:val="00BA2F0A"/>
    <w:rsid w:val="00BA4267"/>
    <w:rsid w:val="00BB001F"/>
    <w:rsid w:val="00BB0458"/>
    <w:rsid w:val="00BB23B9"/>
    <w:rsid w:val="00BB3274"/>
    <w:rsid w:val="00BB32E0"/>
    <w:rsid w:val="00BB412F"/>
    <w:rsid w:val="00BB5AC4"/>
    <w:rsid w:val="00BC202E"/>
    <w:rsid w:val="00BC2421"/>
    <w:rsid w:val="00BC2A6C"/>
    <w:rsid w:val="00BC2A7B"/>
    <w:rsid w:val="00BD0D10"/>
    <w:rsid w:val="00BD3097"/>
    <w:rsid w:val="00BD36C7"/>
    <w:rsid w:val="00BD37C8"/>
    <w:rsid w:val="00BD4590"/>
    <w:rsid w:val="00BD52A0"/>
    <w:rsid w:val="00BD5D47"/>
    <w:rsid w:val="00BD69B7"/>
    <w:rsid w:val="00BD6D06"/>
    <w:rsid w:val="00BE26BA"/>
    <w:rsid w:val="00BE334B"/>
    <w:rsid w:val="00BE45C2"/>
    <w:rsid w:val="00BF077C"/>
    <w:rsid w:val="00BF752B"/>
    <w:rsid w:val="00BF7FAF"/>
    <w:rsid w:val="00C0007D"/>
    <w:rsid w:val="00C0082B"/>
    <w:rsid w:val="00C01C18"/>
    <w:rsid w:val="00C02063"/>
    <w:rsid w:val="00C02BDC"/>
    <w:rsid w:val="00C04147"/>
    <w:rsid w:val="00C041F1"/>
    <w:rsid w:val="00C049F3"/>
    <w:rsid w:val="00C06E9F"/>
    <w:rsid w:val="00C1214B"/>
    <w:rsid w:val="00C127B6"/>
    <w:rsid w:val="00C1380B"/>
    <w:rsid w:val="00C14BE8"/>
    <w:rsid w:val="00C17970"/>
    <w:rsid w:val="00C200E4"/>
    <w:rsid w:val="00C22025"/>
    <w:rsid w:val="00C22E94"/>
    <w:rsid w:val="00C2441E"/>
    <w:rsid w:val="00C2655E"/>
    <w:rsid w:val="00C26E6B"/>
    <w:rsid w:val="00C275DE"/>
    <w:rsid w:val="00C32637"/>
    <w:rsid w:val="00C32701"/>
    <w:rsid w:val="00C33676"/>
    <w:rsid w:val="00C34690"/>
    <w:rsid w:val="00C35321"/>
    <w:rsid w:val="00C35B97"/>
    <w:rsid w:val="00C3684B"/>
    <w:rsid w:val="00C368A3"/>
    <w:rsid w:val="00C426F5"/>
    <w:rsid w:val="00C43D58"/>
    <w:rsid w:val="00C47002"/>
    <w:rsid w:val="00C508F1"/>
    <w:rsid w:val="00C53566"/>
    <w:rsid w:val="00C55378"/>
    <w:rsid w:val="00C5563F"/>
    <w:rsid w:val="00C60EDF"/>
    <w:rsid w:val="00C6172B"/>
    <w:rsid w:val="00C619ED"/>
    <w:rsid w:val="00C61E24"/>
    <w:rsid w:val="00C626EE"/>
    <w:rsid w:val="00C65E77"/>
    <w:rsid w:val="00C670F0"/>
    <w:rsid w:val="00C7081F"/>
    <w:rsid w:val="00C70A96"/>
    <w:rsid w:val="00C71A70"/>
    <w:rsid w:val="00C7581A"/>
    <w:rsid w:val="00C75C4D"/>
    <w:rsid w:val="00C82843"/>
    <w:rsid w:val="00C82864"/>
    <w:rsid w:val="00C83367"/>
    <w:rsid w:val="00C84184"/>
    <w:rsid w:val="00C85BA4"/>
    <w:rsid w:val="00C90DAD"/>
    <w:rsid w:val="00C911CF"/>
    <w:rsid w:val="00CA019A"/>
    <w:rsid w:val="00CA0B2E"/>
    <w:rsid w:val="00CA32D2"/>
    <w:rsid w:val="00CA5174"/>
    <w:rsid w:val="00CA5AB2"/>
    <w:rsid w:val="00CA5B36"/>
    <w:rsid w:val="00CB0FA7"/>
    <w:rsid w:val="00CB2655"/>
    <w:rsid w:val="00CB2B9C"/>
    <w:rsid w:val="00CB4B63"/>
    <w:rsid w:val="00CB5A1F"/>
    <w:rsid w:val="00CC0F1F"/>
    <w:rsid w:val="00CC258C"/>
    <w:rsid w:val="00CC3851"/>
    <w:rsid w:val="00CC4250"/>
    <w:rsid w:val="00CC427D"/>
    <w:rsid w:val="00CC4BB1"/>
    <w:rsid w:val="00CC6783"/>
    <w:rsid w:val="00CD294C"/>
    <w:rsid w:val="00CD33EC"/>
    <w:rsid w:val="00CD3E17"/>
    <w:rsid w:val="00CD47E8"/>
    <w:rsid w:val="00CE0B52"/>
    <w:rsid w:val="00CE161E"/>
    <w:rsid w:val="00CE27E3"/>
    <w:rsid w:val="00CE374E"/>
    <w:rsid w:val="00CE3E70"/>
    <w:rsid w:val="00CE43F7"/>
    <w:rsid w:val="00CE4CDB"/>
    <w:rsid w:val="00CE5DCB"/>
    <w:rsid w:val="00CE71FB"/>
    <w:rsid w:val="00CE7659"/>
    <w:rsid w:val="00CE7A38"/>
    <w:rsid w:val="00CE7A7E"/>
    <w:rsid w:val="00CF5C35"/>
    <w:rsid w:val="00CF5FBA"/>
    <w:rsid w:val="00D01D11"/>
    <w:rsid w:val="00D03C35"/>
    <w:rsid w:val="00D0494D"/>
    <w:rsid w:val="00D06E18"/>
    <w:rsid w:val="00D10463"/>
    <w:rsid w:val="00D10D8F"/>
    <w:rsid w:val="00D130CA"/>
    <w:rsid w:val="00D17F5D"/>
    <w:rsid w:val="00D203E6"/>
    <w:rsid w:val="00D220AC"/>
    <w:rsid w:val="00D23FA2"/>
    <w:rsid w:val="00D3111F"/>
    <w:rsid w:val="00D318FD"/>
    <w:rsid w:val="00D321CA"/>
    <w:rsid w:val="00D365D7"/>
    <w:rsid w:val="00D36A49"/>
    <w:rsid w:val="00D37A90"/>
    <w:rsid w:val="00D4052C"/>
    <w:rsid w:val="00D4171C"/>
    <w:rsid w:val="00D42556"/>
    <w:rsid w:val="00D4407A"/>
    <w:rsid w:val="00D441A7"/>
    <w:rsid w:val="00D46B44"/>
    <w:rsid w:val="00D5089D"/>
    <w:rsid w:val="00D539D3"/>
    <w:rsid w:val="00D549B6"/>
    <w:rsid w:val="00D577B5"/>
    <w:rsid w:val="00D61C64"/>
    <w:rsid w:val="00D62B99"/>
    <w:rsid w:val="00D62EA4"/>
    <w:rsid w:val="00D62EA6"/>
    <w:rsid w:val="00D64B83"/>
    <w:rsid w:val="00D652E5"/>
    <w:rsid w:val="00D67973"/>
    <w:rsid w:val="00D716E9"/>
    <w:rsid w:val="00D7294E"/>
    <w:rsid w:val="00D752D7"/>
    <w:rsid w:val="00D76F40"/>
    <w:rsid w:val="00D76FA6"/>
    <w:rsid w:val="00D77B6B"/>
    <w:rsid w:val="00D81191"/>
    <w:rsid w:val="00D85A83"/>
    <w:rsid w:val="00D90817"/>
    <w:rsid w:val="00D915F3"/>
    <w:rsid w:val="00D95411"/>
    <w:rsid w:val="00D95D6F"/>
    <w:rsid w:val="00D9618D"/>
    <w:rsid w:val="00D96E6D"/>
    <w:rsid w:val="00DA00E2"/>
    <w:rsid w:val="00DA01BF"/>
    <w:rsid w:val="00DA0619"/>
    <w:rsid w:val="00DA1857"/>
    <w:rsid w:val="00DA1CC5"/>
    <w:rsid w:val="00DA1FA1"/>
    <w:rsid w:val="00DA4776"/>
    <w:rsid w:val="00DA51EF"/>
    <w:rsid w:val="00DA6838"/>
    <w:rsid w:val="00DB0899"/>
    <w:rsid w:val="00DB1888"/>
    <w:rsid w:val="00DB3EA2"/>
    <w:rsid w:val="00DB413F"/>
    <w:rsid w:val="00DB453F"/>
    <w:rsid w:val="00DB5235"/>
    <w:rsid w:val="00DB6575"/>
    <w:rsid w:val="00DB759B"/>
    <w:rsid w:val="00DC0A24"/>
    <w:rsid w:val="00DC1C77"/>
    <w:rsid w:val="00DC4500"/>
    <w:rsid w:val="00DC71C7"/>
    <w:rsid w:val="00DC7358"/>
    <w:rsid w:val="00DC7B5B"/>
    <w:rsid w:val="00DC7D12"/>
    <w:rsid w:val="00DD10FA"/>
    <w:rsid w:val="00DD1247"/>
    <w:rsid w:val="00DD1F1E"/>
    <w:rsid w:val="00DD261A"/>
    <w:rsid w:val="00DD50BC"/>
    <w:rsid w:val="00DD5DCD"/>
    <w:rsid w:val="00DD6D57"/>
    <w:rsid w:val="00DE16B4"/>
    <w:rsid w:val="00DE1C27"/>
    <w:rsid w:val="00DE34E8"/>
    <w:rsid w:val="00DE55A1"/>
    <w:rsid w:val="00DE59F6"/>
    <w:rsid w:val="00DF3AEC"/>
    <w:rsid w:val="00DF3CEE"/>
    <w:rsid w:val="00DF42D2"/>
    <w:rsid w:val="00DF56F3"/>
    <w:rsid w:val="00DF69C6"/>
    <w:rsid w:val="00E00DA9"/>
    <w:rsid w:val="00E01065"/>
    <w:rsid w:val="00E02982"/>
    <w:rsid w:val="00E04AB3"/>
    <w:rsid w:val="00E05C20"/>
    <w:rsid w:val="00E05C6B"/>
    <w:rsid w:val="00E06806"/>
    <w:rsid w:val="00E06F56"/>
    <w:rsid w:val="00E0779B"/>
    <w:rsid w:val="00E13183"/>
    <w:rsid w:val="00E135BD"/>
    <w:rsid w:val="00E1418F"/>
    <w:rsid w:val="00E22E75"/>
    <w:rsid w:val="00E2396D"/>
    <w:rsid w:val="00E26BC9"/>
    <w:rsid w:val="00E310D5"/>
    <w:rsid w:val="00E3179F"/>
    <w:rsid w:val="00E348D9"/>
    <w:rsid w:val="00E34E5B"/>
    <w:rsid w:val="00E36E5B"/>
    <w:rsid w:val="00E375BB"/>
    <w:rsid w:val="00E405E7"/>
    <w:rsid w:val="00E422C8"/>
    <w:rsid w:val="00E43359"/>
    <w:rsid w:val="00E439AB"/>
    <w:rsid w:val="00E460B9"/>
    <w:rsid w:val="00E46B43"/>
    <w:rsid w:val="00E500DE"/>
    <w:rsid w:val="00E52A9C"/>
    <w:rsid w:val="00E52FB4"/>
    <w:rsid w:val="00E53CFC"/>
    <w:rsid w:val="00E5768F"/>
    <w:rsid w:val="00E57E8B"/>
    <w:rsid w:val="00E63CD4"/>
    <w:rsid w:val="00E679DB"/>
    <w:rsid w:val="00E67C0B"/>
    <w:rsid w:val="00E706E0"/>
    <w:rsid w:val="00E7296A"/>
    <w:rsid w:val="00E72C47"/>
    <w:rsid w:val="00E741E4"/>
    <w:rsid w:val="00E75565"/>
    <w:rsid w:val="00E75B54"/>
    <w:rsid w:val="00E75C57"/>
    <w:rsid w:val="00E76AB7"/>
    <w:rsid w:val="00E7785C"/>
    <w:rsid w:val="00E8136A"/>
    <w:rsid w:val="00E8158C"/>
    <w:rsid w:val="00E82C17"/>
    <w:rsid w:val="00E854B4"/>
    <w:rsid w:val="00E85A49"/>
    <w:rsid w:val="00E86192"/>
    <w:rsid w:val="00E87063"/>
    <w:rsid w:val="00E9042A"/>
    <w:rsid w:val="00E91A5B"/>
    <w:rsid w:val="00E93445"/>
    <w:rsid w:val="00E94352"/>
    <w:rsid w:val="00E95C4B"/>
    <w:rsid w:val="00E95CC1"/>
    <w:rsid w:val="00EA2782"/>
    <w:rsid w:val="00EA2A5A"/>
    <w:rsid w:val="00EA47CA"/>
    <w:rsid w:val="00EA50DE"/>
    <w:rsid w:val="00EA5950"/>
    <w:rsid w:val="00EB0913"/>
    <w:rsid w:val="00EB2A5D"/>
    <w:rsid w:val="00EB3F99"/>
    <w:rsid w:val="00EB45B3"/>
    <w:rsid w:val="00EB5407"/>
    <w:rsid w:val="00EB6CDE"/>
    <w:rsid w:val="00EB6E41"/>
    <w:rsid w:val="00EB7194"/>
    <w:rsid w:val="00EC013F"/>
    <w:rsid w:val="00EC0F73"/>
    <w:rsid w:val="00EC1500"/>
    <w:rsid w:val="00EC5A98"/>
    <w:rsid w:val="00ED23C7"/>
    <w:rsid w:val="00ED2B88"/>
    <w:rsid w:val="00ED4B93"/>
    <w:rsid w:val="00ED4C0C"/>
    <w:rsid w:val="00EE168B"/>
    <w:rsid w:val="00EE3F90"/>
    <w:rsid w:val="00EE6783"/>
    <w:rsid w:val="00EF11DA"/>
    <w:rsid w:val="00EF5114"/>
    <w:rsid w:val="00EF6890"/>
    <w:rsid w:val="00F0041A"/>
    <w:rsid w:val="00F014F8"/>
    <w:rsid w:val="00F06C6A"/>
    <w:rsid w:val="00F10DE3"/>
    <w:rsid w:val="00F10E33"/>
    <w:rsid w:val="00F11975"/>
    <w:rsid w:val="00F12196"/>
    <w:rsid w:val="00F1486F"/>
    <w:rsid w:val="00F1791F"/>
    <w:rsid w:val="00F20289"/>
    <w:rsid w:val="00F2237F"/>
    <w:rsid w:val="00F22CAB"/>
    <w:rsid w:val="00F24A49"/>
    <w:rsid w:val="00F25BFD"/>
    <w:rsid w:val="00F264D2"/>
    <w:rsid w:val="00F31813"/>
    <w:rsid w:val="00F33E2E"/>
    <w:rsid w:val="00F34866"/>
    <w:rsid w:val="00F35B82"/>
    <w:rsid w:val="00F37A0A"/>
    <w:rsid w:val="00F40E32"/>
    <w:rsid w:val="00F4213A"/>
    <w:rsid w:val="00F42EF7"/>
    <w:rsid w:val="00F4386E"/>
    <w:rsid w:val="00F443D7"/>
    <w:rsid w:val="00F44881"/>
    <w:rsid w:val="00F45798"/>
    <w:rsid w:val="00F461F4"/>
    <w:rsid w:val="00F5338D"/>
    <w:rsid w:val="00F55221"/>
    <w:rsid w:val="00F607F7"/>
    <w:rsid w:val="00F610AE"/>
    <w:rsid w:val="00F61F2C"/>
    <w:rsid w:val="00F6279E"/>
    <w:rsid w:val="00F70080"/>
    <w:rsid w:val="00F73667"/>
    <w:rsid w:val="00F807E8"/>
    <w:rsid w:val="00F828A9"/>
    <w:rsid w:val="00F83BB3"/>
    <w:rsid w:val="00F84F11"/>
    <w:rsid w:val="00F858CC"/>
    <w:rsid w:val="00F869C4"/>
    <w:rsid w:val="00F8710C"/>
    <w:rsid w:val="00F93F00"/>
    <w:rsid w:val="00F960CF"/>
    <w:rsid w:val="00F96876"/>
    <w:rsid w:val="00F96A39"/>
    <w:rsid w:val="00FA0014"/>
    <w:rsid w:val="00FA1B65"/>
    <w:rsid w:val="00FA36CC"/>
    <w:rsid w:val="00FA39D5"/>
    <w:rsid w:val="00FA49A9"/>
    <w:rsid w:val="00FA54DB"/>
    <w:rsid w:val="00FA5DCD"/>
    <w:rsid w:val="00FA6DDB"/>
    <w:rsid w:val="00FA7215"/>
    <w:rsid w:val="00FB183F"/>
    <w:rsid w:val="00FB5449"/>
    <w:rsid w:val="00FB69CA"/>
    <w:rsid w:val="00FB7058"/>
    <w:rsid w:val="00FB760F"/>
    <w:rsid w:val="00FC06B1"/>
    <w:rsid w:val="00FC1734"/>
    <w:rsid w:val="00FC2177"/>
    <w:rsid w:val="00FC5E7A"/>
    <w:rsid w:val="00FC7971"/>
    <w:rsid w:val="00FD0422"/>
    <w:rsid w:val="00FD0C5A"/>
    <w:rsid w:val="00FD1D62"/>
    <w:rsid w:val="00FD3E53"/>
    <w:rsid w:val="00FE1088"/>
    <w:rsid w:val="00FE3A7C"/>
    <w:rsid w:val="00FE5C67"/>
    <w:rsid w:val="00FE68E3"/>
    <w:rsid w:val="00FF427F"/>
    <w:rsid w:val="00FF4816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2AA88"/>
  <w15:docId w15:val="{B64CD8E6-1871-40C9-91C9-D4234CC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0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A41AC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3A41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A51EF"/>
    <w:rPr>
      <w:sz w:val="22"/>
      <w:szCs w:val="22"/>
      <w:lang w:eastAsia="en-US"/>
    </w:rPr>
  </w:style>
  <w:style w:type="paragraph" w:styleId="Prrafodelista">
    <w:name w:val="List Paragraph"/>
    <w:aliases w:val="lp1,List Paragraph1,Párrafo de lista 2,Estilo 1,Subtítulo 1,1.1.4.1.,Lista i),Dot pt,List Paragraph Char Char Char,Indicator Text,Numbered Para 1"/>
    <w:basedOn w:val="Normal"/>
    <w:link w:val="PrrafodelistaCar"/>
    <w:uiPriority w:val="34"/>
    <w:qFormat/>
    <w:rsid w:val="00C22E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273F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D6D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6DE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A5246"/>
    <w:rPr>
      <w:sz w:val="22"/>
      <w:szCs w:val="22"/>
      <w:lang w:eastAsia="en-US" w:bidi="ar-SA"/>
    </w:rPr>
  </w:style>
  <w:style w:type="paragraph" w:customStyle="1" w:styleId="Default">
    <w:name w:val="Default"/>
    <w:rsid w:val="00E85A4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Textoennegrita">
    <w:name w:val="Strong"/>
    <w:uiPriority w:val="22"/>
    <w:qFormat/>
    <w:rsid w:val="0020714B"/>
    <w:rPr>
      <w:b/>
      <w:bCs/>
    </w:rPr>
  </w:style>
  <w:style w:type="character" w:styleId="nfasis">
    <w:name w:val="Emphasis"/>
    <w:uiPriority w:val="20"/>
    <w:qFormat/>
    <w:rsid w:val="00821E60"/>
    <w:rPr>
      <w:i/>
      <w:iCs/>
    </w:rPr>
  </w:style>
  <w:style w:type="paragraph" w:styleId="Textoindependiente2">
    <w:name w:val="Body Text 2"/>
    <w:basedOn w:val="Normal"/>
    <w:link w:val="Textoindependiente2Car"/>
    <w:rsid w:val="00467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0"/>
    </w:rPr>
  </w:style>
  <w:style w:type="character" w:customStyle="1" w:styleId="Textoindependiente2Car">
    <w:name w:val="Texto independiente 2 Car"/>
    <w:link w:val="Textoindependiente2"/>
    <w:rsid w:val="00467217"/>
    <w:rPr>
      <w:rFonts w:ascii="Arial" w:eastAsia="Times New Roman" w:hAnsi="Arial" w:cs="Arial"/>
      <w:snapToGrid w:val="0"/>
      <w:sz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F79E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9F79E8"/>
    <w:rPr>
      <w:sz w:val="22"/>
      <w:szCs w:val="22"/>
      <w:lang w:eastAsia="en-US"/>
    </w:rPr>
  </w:style>
  <w:style w:type="character" w:customStyle="1" w:styleId="PrrafodelistaCar">
    <w:name w:val="Párrafo de lista Car"/>
    <w:aliases w:val="lp1 Car,List Paragraph1 Car,Párrafo de lista 2 Car,Estilo 1 Car,Subtítulo 1 Car,1.1.4.1. Car,Lista i) Car,Dot pt Car,List Paragraph Char Char Char Car,Indicator Text Car,Numbered Para 1 Car"/>
    <w:link w:val="Prrafodelista"/>
    <w:uiPriority w:val="34"/>
    <w:qFormat/>
    <w:locked/>
    <w:rsid w:val="000F55C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A41A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A41AC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Tablaconcuadrcula">
    <w:name w:val="Table Grid"/>
    <w:basedOn w:val="Tablanormal"/>
    <w:rsid w:val="00E67C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6C42-35F7-4CB1-9E6E-5833FA61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Oscar Martinez</cp:lastModifiedBy>
  <cp:revision>6</cp:revision>
  <cp:lastPrinted>2023-04-21T18:37:00Z</cp:lastPrinted>
  <dcterms:created xsi:type="dcterms:W3CDTF">2023-11-17T20:38:00Z</dcterms:created>
  <dcterms:modified xsi:type="dcterms:W3CDTF">2023-11-17T20:44:00Z</dcterms:modified>
</cp:coreProperties>
</file>